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F3985" w14:textId="77777777" w:rsidR="009E646D" w:rsidRPr="009F2E2F" w:rsidRDefault="009E646D" w:rsidP="009E646D">
      <w:pPr>
        <w:tabs>
          <w:tab w:val="left" w:pos="1701"/>
          <w:tab w:val="right" w:pos="9639"/>
        </w:tabs>
        <w:spacing w:after="60"/>
        <w:rPr>
          <w:b/>
          <w:sz w:val="24"/>
          <w:szCs w:val="24"/>
          <w:highlight w:val="yellow"/>
        </w:rPr>
      </w:pPr>
      <w:bookmarkStart w:id="0" w:name="_Hlk484423934"/>
      <w:bookmarkEnd w:id="0"/>
      <w:r w:rsidRPr="009E646D">
        <w:rPr>
          <w:b/>
          <w:sz w:val="24"/>
          <w:szCs w:val="24"/>
          <w:lang w:val="en-US"/>
        </w:rPr>
        <w:t>3GPP TSG RAN WG1 NR Ad-Hoc#2</w:t>
      </w:r>
      <w:r w:rsidRPr="009E646D">
        <w:rPr>
          <w:b/>
          <w:sz w:val="24"/>
          <w:szCs w:val="24"/>
        </w:rPr>
        <w:tab/>
      </w:r>
      <w:r w:rsidRPr="009F2E2F">
        <w:rPr>
          <w:b/>
          <w:sz w:val="24"/>
          <w:szCs w:val="24"/>
        </w:rPr>
        <w:t>R1-1710499</w:t>
      </w:r>
    </w:p>
    <w:p w14:paraId="3EBE79D7" w14:textId="77777777" w:rsidR="009E646D" w:rsidRPr="009E646D" w:rsidRDefault="009E646D" w:rsidP="009E646D">
      <w:pPr>
        <w:tabs>
          <w:tab w:val="left" w:pos="1701"/>
          <w:tab w:val="right" w:pos="9639"/>
        </w:tabs>
        <w:spacing w:after="240"/>
        <w:rPr>
          <w:b/>
          <w:sz w:val="24"/>
          <w:szCs w:val="24"/>
        </w:rPr>
      </w:pPr>
      <w:r w:rsidRPr="009E646D">
        <w:rPr>
          <w:b/>
          <w:sz w:val="24"/>
          <w:szCs w:val="24"/>
          <w:lang w:val="en-US"/>
        </w:rPr>
        <w:t>Qingdao, P.R. China 27th – 30th June 2017</w:t>
      </w:r>
    </w:p>
    <w:p w14:paraId="1124A635" w14:textId="77777777" w:rsidR="009E646D" w:rsidRPr="001B4760" w:rsidRDefault="009E646D" w:rsidP="009E646D">
      <w:pPr>
        <w:tabs>
          <w:tab w:val="left" w:pos="1701"/>
          <w:tab w:val="right" w:pos="9639"/>
        </w:tabs>
        <w:spacing w:after="240"/>
        <w:rPr>
          <w:b/>
          <w:sz w:val="22"/>
          <w:szCs w:val="22"/>
          <w:lang w:val="en-US"/>
        </w:rPr>
      </w:pPr>
    </w:p>
    <w:p w14:paraId="633F3A0E" w14:textId="6E280A6B" w:rsidR="009E646D" w:rsidRPr="001B4760" w:rsidRDefault="009E646D" w:rsidP="009E646D">
      <w:pPr>
        <w:tabs>
          <w:tab w:val="left" w:pos="1701"/>
          <w:tab w:val="right" w:pos="9639"/>
        </w:tabs>
        <w:spacing w:after="240"/>
        <w:rPr>
          <w:b/>
          <w:sz w:val="22"/>
          <w:szCs w:val="22"/>
          <w:lang w:val="en-US"/>
        </w:rPr>
      </w:pPr>
      <w:r w:rsidRPr="001B4760">
        <w:rPr>
          <w:b/>
          <w:sz w:val="22"/>
          <w:szCs w:val="22"/>
          <w:lang w:val="en-US"/>
        </w:rPr>
        <w:t>Agenda Item:</w:t>
      </w:r>
      <w:r w:rsidRPr="001B4760">
        <w:rPr>
          <w:b/>
          <w:sz w:val="22"/>
          <w:szCs w:val="22"/>
          <w:lang w:val="en-US"/>
        </w:rPr>
        <w:tab/>
        <w:t>5.1.4.4</w:t>
      </w:r>
    </w:p>
    <w:p w14:paraId="0BA3065A" w14:textId="77777777" w:rsidR="009E646D" w:rsidRPr="009E646D" w:rsidRDefault="009E646D" w:rsidP="009E646D">
      <w:pPr>
        <w:tabs>
          <w:tab w:val="left" w:pos="1701"/>
          <w:tab w:val="right" w:pos="9639"/>
        </w:tabs>
        <w:spacing w:after="240"/>
        <w:rPr>
          <w:b/>
          <w:sz w:val="22"/>
          <w:szCs w:val="22"/>
        </w:rPr>
      </w:pPr>
      <w:r w:rsidRPr="009E646D">
        <w:rPr>
          <w:b/>
          <w:sz w:val="22"/>
          <w:szCs w:val="22"/>
        </w:rPr>
        <w:t>Source:</w:t>
      </w:r>
      <w:r w:rsidRPr="009E646D">
        <w:rPr>
          <w:b/>
          <w:sz w:val="22"/>
          <w:szCs w:val="22"/>
        </w:rPr>
        <w:tab/>
        <w:t>Ericsson</w:t>
      </w:r>
    </w:p>
    <w:p w14:paraId="08376751" w14:textId="77777777" w:rsidR="009E646D" w:rsidRPr="009E646D" w:rsidRDefault="009E646D" w:rsidP="009E646D">
      <w:pPr>
        <w:tabs>
          <w:tab w:val="left" w:pos="1701"/>
          <w:tab w:val="right" w:pos="9639"/>
        </w:tabs>
        <w:spacing w:after="240"/>
        <w:ind w:left="1701" w:hanging="1701"/>
        <w:rPr>
          <w:b/>
          <w:sz w:val="22"/>
          <w:szCs w:val="22"/>
        </w:rPr>
      </w:pPr>
      <w:r w:rsidRPr="009E646D">
        <w:rPr>
          <w:b/>
          <w:sz w:val="22"/>
          <w:szCs w:val="22"/>
        </w:rPr>
        <w:t>Title:</w:t>
      </w:r>
      <w:r w:rsidRPr="009E646D">
        <w:rPr>
          <w:b/>
          <w:sz w:val="22"/>
          <w:szCs w:val="22"/>
        </w:rPr>
        <w:tab/>
      </w:r>
      <w:r w:rsidRPr="009E646D">
        <w:rPr>
          <w:b/>
          <w:sz w:val="24"/>
          <w:lang w:val="en-US"/>
        </w:rPr>
        <w:t>LDPC Code Performance for High Reliability Use Cases</w:t>
      </w:r>
    </w:p>
    <w:p w14:paraId="50833FE1" w14:textId="77777777" w:rsidR="009E646D" w:rsidRPr="009E646D" w:rsidRDefault="009E646D" w:rsidP="009E646D">
      <w:pPr>
        <w:tabs>
          <w:tab w:val="left" w:pos="1701"/>
          <w:tab w:val="right" w:pos="9639"/>
        </w:tabs>
        <w:spacing w:after="240"/>
        <w:rPr>
          <w:b/>
          <w:sz w:val="22"/>
          <w:szCs w:val="22"/>
        </w:rPr>
      </w:pPr>
      <w:r w:rsidRPr="009E646D">
        <w:rPr>
          <w:b/>
          <w:sz w:val="22"/>
          <w:szCs w:val="22"/>
        </w:rPr>
        <w:t>Document for:</w:t>
      </w:r>
      <w:r w:rsidRPr="009E646D">
        <w:rPr>
          <w:b/>
          <w:sz w:val="22"/>
          <w:szCs w:val="22"/>
        </w:rPr>
        <w:tab/>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54B7817E" w14:textId="2CC216BA" w:rsidR="003A0803" w:rsidRPr="009F2E2F" w:rsidRDefault="00600D05" w:rsidP="00600D05">
      <w:pPr>
        <w:pStyle w:val="BodyText"/>
      </w:pPr>
      <w:bookmarkStart w:id="1" w:name="_Ref178064866"/>
      <w:bookmarkEnd w:id="1"/>
      <w:r>
        <w:t xml:space="preserve">In RAN #86bis and #87meetings, the agreement was reached to use LDPC codes for eMBB data channels and polar code for control channels. </w:t>
      </w:r>
      <w:r w:rsidR="003A0803">
        <w:t>For eMBB, performance of the LDPC codes is checked at BLER=10</w:t>
      </w:r>
      <w:r w:rsidR="003A0803" w:rsidRPr="009F2E2F">
        <w:rPr>
          <w:vertAlign w:val="superscript"/>
        </w:rPr>
        <w:t>-2</w:t>
      </w:r>
      <w:r w:rsidR="003A0803">
        <w:t xml:space="preserve"> and 10</w:t>
      </w:r>
      <w:r w:rsidR="003A0803" w:rsidRPr="009F2E2F">
        <w:rPr>
          <w:vertAlign w:val="superscript"/>
        </w:rPr>
        <w:t>-4</w:t>
      </w:r>
      <w:r w:rsidR="003A0803">
        <w:t>, where  BLER=10</w:t>
      </w:r>
      <w:r w:rsidR="003A0803" w:rsidRPr="00FF4DC3">
        <w:rPr>
          <w:vertAlign w:val="superscript"/>
        </w:rPr>
        <w:t>-2</w:t>
      </w:r>
      <w:r w:rsidR="003A0803">
        <w:rPr>
          <w:vertAlign w:val="superscript"/>
        </w:rPr>
        <w:t xml:space="preserve"> </w:t>
      </w:r>
      <w:r w:rsidR="003A0803">
        <w:t>indicates the code performance at waterfall regi</w:t>
      </w:r>
      <w:bookmarkStart w:id="2" w:name="_GoBack"/>
      <w:bookmarkEnd w:id="2"/>
      <w:r w:rsidR="003A0803">
        <w:t>on, and BLER=10</w:t>
      </w:r>
      <w:r w:rsidR="00531E5A">
        <w:rPr>
          <w:vertAlign w:val="superscript"/>
        </w:rPr>
        <w:t>-4</w:t>
      </w:r>
      <w:r w:rsidR="003A0803">
        <w:rPr>
          <w:vertAlign w:val="superscript"/>
        </w:rPr>
        <w:t xml:space="preserve"> </w:t>
      </w:r>
      <w:r w:rsidR="003A0803">
        <w:t xml:space="preserve">indicates </w:t>
      </w:r>
      <w:r w:rsidR="00531E5A">
        <w:t>potential error floor behaviour at low BLER target.</w:t>
      </w:r>
    </w:p>
    <w:p w14:paraId="3929DFEC" w14:textId="6DA3FBB5" w:rsidR="00600D05" w:rsidRDefault="00600D05" w:rsidP="00600D05">
      <w:pPr>
        <w:pStyle w:val="BodyText"/>
      </w:pPr>
      <w:r>
        <w:t xml:space="preserve">In this contribution, we consider </w:t>
      </w:r>
      <w:r w:rsidR="008972DC" w:rsidRPr="00E16A50">
        <w:t xml:space="preserve">the use of </w:t>
      </w:r>
      <w:r w:rsidR="008972DC" w:rsidRPr="00600D05">
        <w:t>LDPC codes [</w:t>
      </w:r>
      <w:r w:rsidR="008972DC">
        <w:t>1</w:t>
      </w:r>
      <w:r w:rsidR="008972DC" w:rsidRPr="00600D05">
        <w:t>] for</w:t>
      </w:r>
      <w:r w:rsidR="008972DC" w:rsidRPr="00E16A50">
        <w:t xml:space="preserve"> </w:t>
      </w:r>
      <w:r w:rsidR="00D149C4">
        <w:t xml:space="preserve">high reliability use cases like </w:t>
      </w:r>
      <w:r>
        <w:t>URLLC</w:t>
      </w:r>
      <w:r w:rsidR="00D149C4">
        <w:t>, where the BLER target is at BLER=10</w:t>
      </w:r>
      <w:r w:rsidR="00D149C4">
        <w:rPr>
          <w:vertAlign w:val="superscript"/>
        </w:rPr>
        <w:t>-5</w:t>
      </w:r>
      <w:r w:rsidR="00D149C4">
        <w:t>, for example</w:t>
      </w:r>
      <w:r>
        <w:t>. We consider information block sizes and code rates agreed for URLLC in RAN1#84bis meeting below.</w:t>
      </w:r>
    </w:p>
    <w:p w14:paraId="10EA1E7A" w14:textId="77777777" w:rsidR="00600D05" w:rsidRDefault="00600D05" w:rsidP="00600D05">
      <w:pPr>
        <w:pStyle w:val="BodyText"/>
      </w:pPr>
    </w:p>
    <w:p w14:paraId="1680370E" w14:textId="77777777" w:rsidR="00600D05" w:rsidRDefault="00600D05" w:rsidP="00600D05">
      <w:pPr>
        <w:pStyle w:val="BodyText"/>
        <w:numPr>
          <w:ilvl w:val="0"/>
          <w:numId w:val="17"/>
        </w:numPr>
        <w:overflowPunct/>
        <w:autoSpaceDE/>
        <w:autoSpaceDN/>
        <w:adjustRightInd/>
        <w:textAlignment w:val="auto"/>
      </w:pPr>
      <w:r>
        <w:t>Modulation: QPSK</w:t>
      </w:r>
    </w:p>
    <w:p w14:paraId="4FCCD127" w14:textId="77777777" w:rsidR="00600D05" w:rsidRDefault="00600D05" w:rsidP="00600D05">
      <w:pPr>
        <w:pStyle w:val="BodyText"/>
        <w:numPr>
          <w:ilvl w:val="0"/>
          <w:numId w:val="17"/>
        </w:numPr>
        <w:overflowPunct/>
        <w:autoSpaceDE/>
        <w:autoSpaceDN/>
        <w:adjustRightInd/>
        <w:textAlignment w:val="auto"/>
      </w:pPr>
      <w:r>
        <w:t xml:space="preserve">Code rate: </w:t>
      </w:r>
      <w:r w:rsidRPr="00664310">
        <w:t xml:space="preserve"> 1/12, 1/6, 1/3</w:t>
      </w:r>
    </w:p>
    <w:p w14:paraId="7F80A06D" w14:textId="027DCBEF" w:rsidR="00600D05" w:rsidRDefault="00600D05" w:rsidP="00600D05">
      <w:pPr>
        <w:pStyle w:val="BodyText"/>
        <w:numPr>
          <w:ilvl w:val="0"/>
          <w:numId w:val="17"/>
        </w:numPr>
        <w:overflowPunct/>
        <w:autoSpaceDE/>
        <w:autoSpaceDN/>
        <w:adjustRightInd/>
        <w:textAlignment w:val="auto"/>
      </w:pPr>
      <w:r>
        <w:t>Info. block length</w:t>
      </w:r>
      <w:r w:rsidRPr="00664310">
        <w:t xml:space="preserve"> (bits w/o CRC)</w:t>
      </w:r>
      <w:r>
        <w:t xml:space="preserve">: </w:t>
      </w:r>
      <w:r w:rsidRPr="00664310">
        <w:t>40, 200, 600, 1000</w:t>
      </w:r>
    </w:p>
    <w:p w14:paraId="2F05428D" w14:textId="64D13097" w:rsidR="00600D05" w:rsidRDefault="00600D05" w:rsidP="00600D05">
      <w:pPr>
        <w:pStyle w:val="BodyText"/>
        <w:overflowPunct/>
        <w:autoSpaceDE/>
        <w:autoSpaceDN/>
        <w:adjustRightInd/>
        <w:textAlignment w:val="auto"/>
      </w:pPr>
    </w:p>
    <w:p w14:paraId="4841FE2D" w14:textId="19ED0B4B" w:rsidR="00600D05" w:rsidRPr="00786173" w:rsidRDefault="008972DC" w:rsidP="00600D05">
      <w:pPr>
        <w:pStyle w:val="BodyText"/>
      </w:pPr>
      <w:r>
        <w:t>We</w:t>
      </w:r>
      <w:r w:rsidR="00600D05" w:rsidRPr="00E16A50">
        <w:t xml:space="preserve"> evaluate the performance</w:t>
      </w:r>
      <w:r w:rsidR="00600D05">
        <w:t xml:space="preserve"> of LDPC base graph </w:t>
      </w:r>
      <w:r w:rsidR="008C0B41">
        <w:t>#</w:t>
      </w:r>
      <w:r w:rsidR="00600D05">
        <w:t>2</w:t>
      </w:r>
      <w:r w:rsidR="0027058F">
        <w:t xml:space="preserve"> [2]</w:t>
      </w:r>
      <w:r w:rsidR="00600D05" w:rsidRPr="00E16A50">
        <w:t xml:space="preserve"> using the simulation parameters speci</w:t>
      </w:r>
      <w:r w:rsidR="00600D05">
        <w:t>fied above</w:t>
      </w:r>
      <w:r w:rsidR="00600D05" w:rsidRPr="00E16A50">
        <w:t xml:space="preserve">. </w:t>
      </w:r>
      <w:r>
        <w:t>Instead of stopping at BLER=10</w:t>
      </w:r>
      <w:r>
        <w:rPr>
          <w:vertAlign w:val="superscript"/>
        </w:rPr>
        <w:t>-4</w:t>
      </w:r>
      <w:r>
        <w:t>,</w:t>
      </w:r>
      <w:r w:rsidR="00600D05" w:rsidRPr="00E16A50">
        <w:t xml:space="preserve"> in this contribution we evaluate code performance down to the target BLER of 10</w:t>
      </w:r>
      <w:r w:rsidR="00600D05" w:rsidRPr="00E16A50">
        <w:rPr>
          <w:vertAlign w:val="superscript"/>
        </w:rPr>
        <w:t>-5</w:t>
      </w:r>
      <w:r w:rsidR="00600D05" w:rsidRPr="00E16A50">
        <w:t>.</w:t>
      </w:r>
    </w:p>
    <w:p w14:paraId="6A19B5DF" w14:textId="77777777" w:rsidR="00600D05" w:rsidRDefault="00600D05" w:rsidP="00CE0424">
      <w:pPr>
        <w:pStyle w:val="Heading1"/>
      </w:pPr>
      <w:r>
        <w:t>Discussion</w:t>
      </w:r>
    </w:p>
    <w:p w14:paraId="5925009D" w14:textId="07ABEFC3" w:rsidR="004000E8" w:rsidRPr="00CE0424" w:rsidRDefault="00600D05" w:rsidP="00600D05">
      <w:pPr>
        <w:pStyle w:val="Heading2"/>
      </w:pPr>
      <w:r>
        <w:t>Using LDPC Codes for URLLC</w:t>
      </w:r>
    </w:p>
    <w:p w14:paraId="78FAE53A" w14:textId="77777777" w:rsidR="00600D05" w:rsidRDefault="00600D05" w:rsidP="00600D05">
      <w:pPr>
        <w:pStyle w:val="BodyText"/>
      </w:pPr>
      <w:r>
        <w:t>In 3GPP RAN1#87, it was agreed that LDPC codes are used for all block sizes of eMBB data channels, including small block sizes and large block sizes.</w:t>
      </w:r>
    </w:p>
    <w:p w14:paraId="4C38DC81" w14:textId="4E3020D0" w:rsidR="00600D05" w:rsidRDefault="00600D05" w:rsidP="00600D05">
      <w:pPr>
        <w:pStyle w:val="BodyText"/>
      </w:pPr>
      <w:r>
        <w:t xml:space="preserve">When considering the data channels of URLLC, the service requirements at higher layer is different from those of eMBB. However, at the physical layer, it is not expected that URLLC data will use a different </w:t>
      </w:r>
      <w:r w:rsidR="008972DC">
        <w:t xml:space="preserve">transport </w:t>
      </w:r>
      <w:r>
        <w:t xml:space="preserve">channel than eMBB data. That is, both URLLC data and eMBB data are carried by </w:t>
      </w:r>
      <w:r w:rsidR="00BE4EE7">
        <w:t>DL-SCH (</w:t>
      </w:r>
      <w:r w:rsidR="009F2E2F">
        <w:t>hence</w:t>
      </w:r>
      <w:r w:rsidR="00BE4EE7">
        <w:t xml:space="preserve"> </w:t>
      </w:r>
      <w:r>
        <w:t>NR PDSCH</w:t>
      </w:r>
      <w:r w:rsidR="00BE4EE7">
        <w:t xml:space="preserve"> at physical layer)</w:t>
      </w:r>
      <w:r>
        <w:t xml:space="preserve"> on the downlink, and are both carried by </w:t>
      </w:r>
      <w:r w:rsidR="00BE4EE7">
        <w:t>UL-SCH (</w:t>
      </w:r>
      <w:r w:rsidR="009F2E2F">
        <w:t>hence</w:t>
      </w:r>
      <w:r w:rsidR="00BE4EE7">
        <w:t xml:space="preserve"> </w:t>
      </w:r>
      <w:r>
        <w:t>NR PUSCH</w:t>
      </w:r>
      <w:r w:rsidR="00BE4EE7">
        <w:t xml:space="preserve"> at the physical layer)</w:t>
      </w:r>
      <w:r>
        <w:t xml:space="preserve"> on the uplink. This is similar to LTE, where </w:t>
      </w:r>
      <w:r w:rsidR="00E229B0">
        <w:t>DL-</w:t>
      </w:r>
      <w:r>
        <w:t xml:space="preserve">SCH and </w:t>
      </w:r>
      <w:r w:rsidR="00E229B0">
        <w:t>UL-S</w:t>
      </w:r>
      <w:r w:rsidR="001C5BCA">
        <w:t>CH</w:t>
      </w:r>
      <w:r>
        <w:t xml:space="preserve"> carr</w:t>
      </w:r>
      <w:r w:rsidR="001C5BCA">
        <w:t>y</w:t>
      </w:r>
      <w:r>
        <w:t xml:space="preserve"> higher layer data of different service requirements. </w:t>
      </w:r>
    </w:p>
    <w:p w14:paraId="329DC9FF" w14:textId="0F1DC439" w:rsidR="00600D05" w:rsidRDefault="00600D05" w:rsidP="009F2E2F">
      <w:r>
        <w:t xml:space="preserve">Thus, similar to LTE, the simplest option is to use a single channel coding technique for PDSCH and PUSCH, regardless of higher layer service type being eMBB or URLLC. That is, the simplest is to use LDPC codes for both eMBB and URLLC, as long as LDPC codes can sufficiently serve the needs of URLLC. </w:t>
      </w:r>
    </w:p>
    <w:p w14:paraId="6A5B0B22" w14:textId="77777777" w:rsidR="00600D05" w:rsidRDefault="00600D05" w:rsidP="00600D05">
      <w:pPr>
        <w:pStyle w:val="BodyText"/>
      </w:pPr>
      <w:r>
        <w:t xml:space="preserve">For the (info block sizes, code rates) combinations of URLLC, the URLLC requirement is more demanding than the eMBB in that URLLC has higher reliability requirement. For URLLC, the BLER target should be </w:t>
      </w:r>
      <w:r>
        <w:lastRenderedPageBreak/>
        <w:t>checked down to 10</w:t>
      </w:r>
      <w:r w:rsidRPr="00E16A50">
        <w:rPr>
          <w:vertAlign w:val="superscript"/>
        </w:rPr>
        <w:t>-5</w:t>
      </w:r>
      <w:r>
        <w:t>, while for eMBB the BLER target was checked down to 10</w:t>
      </w:r>
      <w:r>
        <w:rPr>
          <w:vertAlign w:val="superscript"/>
        </w:rPr>
        <w:t>-4</w:t>
      </w:r>
      <w:r>
        <w:t>. Hence the LDPC codes should be designed and checked for URLLC down to BLER=10</w:t>
      </w:r>
      <w:r w:rsidRPr="003C4FEC">
        <w:rPr>
          <w:vertAlign w:val="superscript"/>
        </w:rPr>
        <w:t>-5</w:t>
      </w:r>
      <w:r>
        <w:t xml:space="preserve"> before adoption. </w:t>
      </w:r>
    </w:p>
    <w:p w14:paraId="4D8A5A32" w14:textId="6770B48F" w:rsidR="008A54B8" w:rsidRDefault="00600D05" w:rsidP="00600D05">
      <w:pPr>
        <w:rPr>
          <w:rFonts w:eastAsia="MS Mincho"/>
          <w:szCs w:val="24"/>
          <w:lang w:val="en-US" w:eastAsia="en-US"/>
        </w:rPr>
      </w:pPr>
      <w:r w:rsidRPr="00600D05">
        <w:t xml:space="preserve">The LDPC codes being proposed for NR use a quasi-cyclic structure where the parity check matrix is defined by a smaller base matrix </w:t>
      </w:r>
      <w:r w:rsidR="008C0B41">
        <w:t>combined</w:t>
      </w:r>
      <w:r w:rsidRPr="00600D05">
        <w:t xml:space="preserve"> with shift coefficients. </w:t>
      </w:r>
      <w:r w:rsidR="008A54B8">
        <w:t>The use of a first base graph (base graph #1) for the higher end of the MCS table and a second base graph (base graph #2) for the lower end of the MCS table is considered</w:t>
      </w:r>
      <w:r w:rsidR="008A54B8">
        <w:rPr>
          <w:rFonts w:eastAsia="MS Mincho"/>
          <w:szCs w:val="24"/>
          <w:lang w:val="en-US" w:eastAsia="en-US"/>
        </w:rPr>
        <w:t xml:space="preserve"> because of the improved hardware efficiency that may be achieved. Further details on the benefits of using two base graphs are presented in </w:t>
      </w:r>
      <w:r w:rsidR="008A54B8">
        <w:rPr>
          <w:rFonts w:eastAsia="MS Mincho"/>
          <w:szCs w:val="24"/>
          <w:lang w:val="en-US" w:eastAsia="en-US"/>
        </w:rPr>
        <w:fldChar w:fldCharType="begin"/>
      </w:r>
      <w:r w:rsidR="008A54B8">
        <w:rPr>
          <w:rFonts w:eastAsia="MS Mincho"/>
          <w:szCs w:val="24"/>
          <w:lang w:val="en-US" w:eastAsia="en-US"/>
        </w:rPr>
        <w:instrText xml:space="preserve"> REF _Ref478148175 \r \h </w:instrText>
      </w:r>
      <w:r w:rsidR="008A54B8">
        <w:rPr>
          <w:rFonts w:eastAsia="MS Mincho"/>
          <w:szCs w:val="24"/>
          <w:lang w:val="en-US" w:eastAsia="en-US"/>
        </w:rPr>
      </w:r>
      <w:r w:rsidR="008A54B8">
        <w:rPr>
          <w:rFonts w:eastAsia="MS Mincho"/>
          <w:szCs w:val="24"/>
          <w:lang w:val="en-US" w:eastAsia="en-US"/>
        </w:rPr>
        <w:fldChar w:fldCharType="separate"/>
      </w:r>
      <w:r w:rsidR="008A54B8">
        <w:rPr>
          <w:rFonts w:eastAsia="MS Mincho"/>
          <w:szCs w:val="24"/>
          <w:lang w:val="en-US" w:eastAsia="en-US"/>
        </w:rPr>
        <w:t>[4]</w:t>
      </w:r>
      <w:r w:rsidR="008A54B8">
        <w:rPr>
          <w:rFonts w:eastAsia="MS Mincho"/>
          <w:szCs w:val="24"/>
          <w:lang w:val="en-US" w:eastAsia="en-US"/>
        </w:rPr>
        <w:fldChar w:fldCharType="end"/>
      </w:r>
      <w:r w:rsidR="008A54B8">
        <w:rPr>
          <w:rFonts w:eastAsia="MS Mincho"/>
          <w:szCs w:val="24"/>
          <w:lang w:val="en-US" w:eastAsia="en-US"/>
        </w:rPr>
        <w:t xml:space="preserve"> and </w:t>
      </w:r>
      <w:r w:rsidR="008A54B8">
        <w:rPr>
          <w:rFonts w:eastAsia="MS Mincho"/>
          <w:szCs w:val="24"/>
          <w:lang w:val="en-US" w:eastAsia="en-US"/>
        </w:rPr>
        <w:fldChar w:fldCharType="begin"/>
      </w:r>
      <w:r w:rsidR="008A54B8">
        <w:rPr>
          <w:rFonts w:eastAsia="MS Mincho"/>
          <w:szCs w:val="24"/>
          <w:lang w:val="en-US" w:eastAsia="en-US"/>
        </w:rPr>
        <w:instrText xml:space="preserve"> REF _Ref478148178 \r \h </w:instrText>
      </w:r>
      <w:r w:rsidR="008A54B8">
        <w:rPr>
          <w:rFonts w:eastAsia="MS Mincho"/>
          <w:szCs w:val="24"/>
          <w:lang w:val="en-US" w:eastAsia="en-US"/>
        </w:rPr>
      </w:r>
      <w:r w:rsidR="008A54B8">
        <w:rPr>
          <w:rFonts w:eastAsia="MS Mincho"/>
          <w:szCs w:val="24"/>
          <w:lang w:val="en-US" w:eastAsia="en-US"/>
        </w:rPr>
        <w:fldChar w:fldCharType="separate"/>
      </w:r>
      <w:r w:rsidR="008A54B8">
        <w:rPr>
          <w:rFonts w:eastAsia="MS Mincho"/>
          <w:szCs w:val="24"/>
          <w:lang w:val="en-US" w:eastAsia="en-US"/>
        </w:rPr>
        <w:t>[5]</w:t>
      </w:r>
      <w:r w:rsidR="008A54B8">
        <w:rPr>
          <w:rFonts w:eastAsia="MS Mincho"/>
          <w:szCs w:val="24"/>
          <w:lang w:val="en-US" w:eastAsia="en-US"/>
        </w:rPr>
        <w:fldChar w:fldCharType="end"/>
      </w:r>
      <w:r w:rsidR="008A54B8">
        <w:rPr>
          <w:rFonts w:eastAsia="MS Mincho"/>
          <w:szCs w:val="24"/>
          <w:lang w:val="en-US" w:eastAsia="en-US"/>
        </w:rPr>
        <w:t xml:space="preserve">. </w:t>
      </w:r>
    </w:p>
    <w:p w14:paraId="08405489" w14:textId="77777777" w:rsidR="00BE4EE7" w:rsidRDefault="00BE4EE7" w:rsidP="00BE4EE7">
      <w:pPr>
        <w:pStyle w:val="BodyText"/>
        <w:jc w:val="center"/>
      </w:pPr>
      <w:r w:rsidRPr="00AF5C97">
        <w:rPr>
          <w:noProof/>
          <w:lang w:val="en-US"/>
        </w:rPr>
        <w:drawing>
          <wp:inline distT="0" distB="0" distL="0" distR="0" wp14:anchorId="0706A15E" wp14:editId="246949D9">
            <wp:extent cx="5124849" cy="24780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2516" cy="2481753"/>
                    </a:xfrm>
                    <a:prstGeom prst="rect">
                      <a:avLst/>
                    </a:prstGeom>
                    <a:noFill/>
                    <a:ln>
                      <a:noFill/>
                    </a:ln>
                  </pic:spPr>
                </pic:pic>
              </a:graphicData>
            </a:graphic>
          </wp:inline>
        </w:drawing>
      </w:r>
    </w:p>
    <w:p w14:paraId="26F7AF23" w14:textId="77777777" w:rsidR="00BE4EE7" w:rsidRPr="002C71FC" w:rsidRDefault="00BE4EE7" w:rsidP="00BE4EE7">
      <w:pPr>
        <w:spacing w:after="240"/>
        <w:ind w:left="1304" w:hanging="1304"/>
        <w:jc w:val="center"/>
        <w:rPr>
          <w:b/>
          <w:bCs/>
        </w:rPr>
      </w:pPr>
      <w:bookmarkStart w:id="3" w:name="_Ref462987397"/>
      <w:r w:rsidRPr="002C71FC">
        <w:rPr>
          <w:b/>
          <w:bCs/>
        </w:rPr>
        <w:t xml:space="preserve">Figure </w:t>
      </w:r>
      <w:r w:rsidRPr="002C71FC">
        <w:rPr>
          <w:b/>
          <w:bCs/>
        </w:rPr>
        <w:fldChar w:fldCharType="begin"/>
      </w:r>
      <w:r w:rsidRPr="002C71FC">
        <w:rPr>
          <w:b/>
          <w:bCs/>
        </w:rPr>
        <w:instrText xml:space="preserve"> SEQ Figure \* ARABIC </w:instrText>
      </w:r>
      <w:r w:rsidRPr="002C71FC">
        <w:rPr>
          <w:b/>
          <w:bCs/>
        </w:rPr>
        <w:fldChar w:fldCharType="separate"/>
      </w:r>
      <w:r>
        <w:rPr>
          <w:b/>
          <w:bCs/>
          <w:noProof/>
        </w:rPr>
        <w:t>1</w:t>
      </w:r>
      <w:r w:rsidRPr="002C71FC">
        <w:rPr>
          <w:b/>
          <w:bCs/>
        </w:rPr>
        <w:fldChar w:fldCharType="end"/>
      </w:r>
      <w:bookmarkEnd w:id="3"/>
      <w:r w:rsidRPr="002C71FC">
        <w:rPr>
          <w:b/>
          <w:bCs/>
        </w:rPr>
        <w:t>.</w:t>
      </w:r>
      <w:r w:rsidRPr="002C71FC">
        <w:rPr>
          <w:b/>
          <w:bCs/>
        </w:rPr>
        <w:tab/>
      </w:r>
      <w:r>
        <w:rPr>
          <w:b/>
          <w:bCs/>
        </w:rPr>
        <w:t>Info blocks sizes and code rates covered by BG#1 and BG#2, respectively</w:t>
      </w:r>
    </w:p>
    <w:p w14:paraId="5379C8A1" w14:textId="77777777" w:rsidR="00BE4EE7" w:rsidRPr="009F2E2F" w:rsidRDefault="00BE4EE7" w:rsidP="00600D05">
      <w:pPr>
        <w:rPr>
          <w:rFonts w:eastAsia="MS Mincho"/>
          <w:szCs w:val="24"/>
          <w:lang w:eastAsia="en-US"/>
        </w:rPr>
      </w:pPr>
    </w:p>
    <w:p w14:paraId="277B2F94" w14:textId="3C964285" w:rsidR="008A54B8" w:rsidRDefault="00BE4EE7" w:rsidP="00600D05">
      <w:r>
        <w:rPr>
          <w:lang w:val="en-US"/>
        </w:rPr>
        <w:t xml:space="preserve">The </w:t>
      </w:r>
      <w:r>
        <w:t xml:space="preserve">(info block sizes, code rates) coverage of base graph #1 (i.e., BG#1) and base graph #2 (BG#2) is illustrated in Figure 1. </w:t>
      </w:r>
      <w:r w:rsidR="008A54B8">
        <w:rPr>
          <w:lang w:val="en-US"/>
        </w:rPr>
        <w:t>Base graph #2</w:t>
      </w:r>
      <w:r w:rsidR="007C2635">
        <w:rPr>
          <w:lang w:val="en-US"/>
        </w:rPr>
        <w:t xml:space="preserve"> is the preferred base graph for all combinations of code rates and information block lengths required for URLLC. Furthermore, b</w:t>
      </w:r>
      <w:r w:rsidR="008A54B8">
        <w:t>ase graph #2</w:t>
      </w:r>
      <w:r w:rsidR="008A54B8" w:rsidRPr="00600D05">
        <w:t xml:space="preserve"> </w:t>
      </w:r>
      <w:r w:rsidR="007C2635">
        <w:t xml:space="preserve">is </w:t>
      </w:r>
      <w:r w:rsidR="008C2263">
        <w:t>well suited for</w:t>
      </w:r>
      <w:r w:rsidR="00EC1A48">
        <w:t xml:space="preserve"> the URLLC requirements, since it </w:t>
      </w:r>
      <w:r w:rsidR="007C2635">
        <w:t>is</w:t>
      </w:r>
      <w:r w:rsidR="008A54B8" w:rsidRPr="00600D05">
        <w:t xml:space="preserve"> extended to code rate 1/5</w:t>
      </w:r>
      <w:r w:rsidR="00EC1A48">
        <w:t xml:space="preserve"> and can achieve this code rate without repetition.</w:t>
      </w:r>
      <w:r w:rsidR="008A54B8" w:rsidRPr="00600D05">
        <w:t xml:space="preserve"> </w:t>
      </w:r>
      <w:r w:rsidR="00EC1A48">
        <w:t>This</w:t>
      </w:r>
      <w:r w:rsidR="008A54B8" w:rsidRPr="00600D05">
        <w:t xml:space="preserve"> is </w:t>
      </w:r>
      <w:r w:rsidR="00C1363A">
        <w:t>better</w:t>
      </w:r>
      <w:r w:rsidR="008A54B8" w:rsidRPr="00600D05">
        <w:t xml:space="preserve"> than the LTE Turbo codes</w:t>
      </w:r>
      <w:r>
        <w:t>, or BG#2,</w:t>
      </w:r>
      <w:r w:rsidR="008A54B8" w:rsidRPr="00600D05">
        <w:t xml:space="preserve"> that rely on repetition for code rates below 1/3. </w:t>
      </w:r>
      <w:r w:rsidR="00EC1A48">
        <w:t>The code extension</w:t>
      </w:r>
      <w:r w:rsidR="008A54B8" w:rsidRPr="00600D05">
        <w:t xml:space="preserve"> </w:t>
      </w:r>
      <w:r w:rsidR="00EC1A48">
        <w:t xml:space="preserve">to low code rate </w:t>
      </w:r>
      <w:r w:rsidR="008A54B8" w:rsidRPr="00600D05">
        <w:t xml:space="preserve">allows the </w:t>
      </w:r>
      <w:r>
        <w:t>base graph #2</w:t>
      </w:r>
      <w:r w:rsidR="008A54B8" w:rsidRPr="00600D05">
        <w:t xml:space="preserve"> to achieve high</w:t>
      </w:r>
      <w:r w:rsidR="00EC1A48">
        <w:t xml:space="preserve">er </w:t>
      </w:r>
      <w:r w:rsidR="008A54B8" w:rsidRPr="00600D05">
        <w:t xml:space="preserve">coding gains also at </w:t>
      </w:r>
      <w:r w:rsidR="008C2263">
        <w:t>low</w:t>
      </w:r>
      <w:r w:rsidR="008A54B8" w:rsidRPr="00600D05">
        <w:t xml:space="preserve"> cod</w:t>
      </w:r>
      <w:r w:rsidR="008C2263">
        <w:t>e</w:t>
      </w:r>
      <w:r w:rsidR="008A54B8" w:rsidRPr="00600D05">
        <w:t xml:space="preserve"> rates, making</w:t>
      </w:r>
      <w:r>
        <w:t xml:space="preserve"> it</w:t>
      </w:r>
      <w:r w:rsidR="008A54B8" w:rsidRPr="00600D05">
        <w:t xml:space="preserve"> suitable for use cases requiring high reliability.</w:t>
      </w:r>
    </w:p>
    <w:p w14:paraId="1E4EFCAE" w14:textId="524514EB" w:rsidR="000A4D8A" w:rsidRDefault="00600D05" w:rsidP="00600D05">
      <w:pPr>
        <w:pStyle w:val="Heading2"/>
      </w:pPr>
      <w:r>
        <w:t>Decoding Latency</w:t>
      </w:r>
    </w:p>
    <w:p w14:paraId="7F78E639" w14:textId="42E16783" w:rsidR="00600D05" w:rsidRPr="00600D05" w:rsidRDefault="00600D05" w:rsidP="00600D05">
      <w:pPr>
        <w:pStyle w:val="BodyText"/>
      </w:pPr>
      <w:r w:rsidRPr="00600D05">
        <w:t>LDPC decoding is parallel in nature and is good for high throughput and low latency use cases. This is important for high priority traffic which requires ultra-low latency like URLLC. Moreover,</w:t>
      </w:r>
      <w:r w:rsidR="00CF6243">
        <w:t xml:space="preserve"> </w:t>
      </w:r>
      <w:r w:rsidRPr="00600D05">
        <w:t>the LDPC base graph</w:t>
      </w:r>
      <w:r w:rsidR="00CF6243">
        <w:t xml:space="preserve"> #2,</w:t>
      </w:r>
      <w:r w:rsidRPr="00600D05">
        <w:t xml:space="preserve"> which </w:t>
      </w:r>
      <w:r w:rsidR="00CF6243">
        <w:t>is</w:t>
      </w:r>
      <w:r w:rsidRPr="00600D05">
        <w:t xml:space="preserve"> relevant for URLLC</w:t>
      </w:r>
      <w:r w:rsidR="00CF6243">
        <w:t>, has fewer edges compared to base graph #1 and thereby also significantly lower decoding latency</w:t>
      </w:r>
      <w:r w:rsidRPr="00600D05">
        <w:t>.</w:t>
      </w:r>
      <w:r w:rsidR="009D4A74">
        <w:t xml:space="preserve"> </w:t>
      </w:r>
    </w:p>
    <w:p w14:paraId="39C1ABC5" w14:textId="77777777" w:rsidR="008C5D52" w:rsidRPr="00600D05" w:rsidRDefault="008C5D52" w:rsidP="00600D05">
      <w:pPr>
        <w:pStyle w:val="BodyText"/>
      </w:pPr>
    </w:p>
    <w:p w14:paraId="35AF751D" w14:textId="31E66235" w:rsidR="00600D05" w:rsidRPr="007E46D6" w:rsidRDefault="00600D05" w:rsidP="00600D05">
      <w:pPr>
        <w:pStyle w:val="Proposal"/>
        <w:numPr>
          <w:ilvl w:val="0"/>
          <w:numId w:val="0"/>
        </w:numPr>
        <w:ind w:left="1695" w:hanging="1695"/>
      </w:pPr>
      <w:bookmarkStart w:id="4" w:name="_Toc485202278"/>
      <w:r w:rsidRPr="00600D05">
        <w:rPr>
          <w:rFonts w:eastAsia="MS Mincho"/>
        </w:rPr>
        <w:t>Observation</w:t>
      </w:r>
      <w:r w:rsidR="00842DE4">
        <w:rPr>
          <w:rFonts w:eastAsia="MS Mincho"/>
        </w:rPr>
        <w:t xml:space="preserve"> </w:t>
      </w:r>
      <w:r w:rsidRPr="00600D05">
        <w:rPr>
          <w:rFonts w:eastAsia="MS Mincho"/>
        </w:rPr>
        <w:t>1</w:t>
      </w:r>
      <w:r w:rsidRPr="00600D05">
        <w:rPr>
          <w:rFonts w:eastAsia="MS Mincho"/>
        </w:rPr>
        <w:tab/>
      </w:r>
      <w:r w:rsidRPr="00600D05">
        <w:rPr>
          <w:rFonts w:eastAsia="MS Mincho"/>
        </w:rPr>
        <w:tab/>
        <w:t xml:space="preserve">LDPC </w:t>
      </w:r>
      <w:r>
        <w:rPr>
          <w:rFonts w:eastAsia="MS Mincho"/>
        </w:rPr>
        <w:t>codes are strong candidates for latency-sensitive use cases such as URLLC</w:t>
      </w:r>
      <w:r w:rsidRPr="00600D05">
        <w:rPr>
          <w:rFonts w:eastAsia="MS Mincho"/>
        </w:rPr>
        <w:t>.</w:t>
      </w:r>
      <w:bookmarkEnd w:id="4"/>
    </w:p>
    <w:p w14:paraId="1542BFB4" w14:textId="50405C06" w:rsidR="00600D05" w:rsidRDefault="00600D05" w:rsidP="00600D05">
      <w:pPr>
        <w:pStyle w:val="Heading1"/>
        <w:tabs>
          <w:tab w:val="clear" w:pos="432"/>
        </w:tabs>
      </w:pPr>
      <w:r w:rsidRPr="00600D05">
        <w:rPr>
          <w:szCs w:val="28"/>
        </w:rPr>
        <w:t xml:space="preserve">Performance of LDPC Codes </w:t>
      </w:r>
      <w:r w:rsidR="00842DE4">
        <w:rPr>
          <w:szCs w:val="28"/>
        </w:rPr>
        <w:t>at Low BLER Target</w:t>
      </w:r>
    </w:p>
    <w:p w14:paraId="6512C308" w14:textId="31BCBE23" w:rsidR="00BE1E08" w:rsidRDefault="00600D05" w:rsidP="00BE1E08">
      <w:pPr>
        <w:pStyle w:val="Default"/>
        <w:jc w:val="both"/>
        <w:rPr>
          <w:rFonts w:ascii="Arial" w:eastAsia="Times New Roman" w:hAnsi="Arial"/>
          <w:color w:val="auto"/>
          <w:sz w:val="20"/>
          <w:szCs w:val="20"/>
          <w:lang w:val="en-GB" w:eastAsia="zh-CN"/>
        </w:rPr>
      </w:pPr>
      <w:r w:rsidRPr="00496FCA">
        <w:rPr>
          <w:rFonts w:ascii="Arial" w:eastAsia="Times New Roman" w:hAnsi="Arial"/>
          <w:color w:val="auto"/>
          <w:sz w:val="20"/>
          <w:szCs w:val="20"/>
          <w:lang w:val="en-GB" w:eastAsia="zh-CN"/>
        </w:rPr>
        <w:t xml:space="preserve">In this section, we </w:t>
      </w:r>
      <w:r w:rsidR="00842DE4">
        <w:rPr>
          <w:rFonts w:ascii="Arial" w:eastAsia="Times New Roman" w:hAnsi="Arial"/>
          <w:color w:val="auto"/>
          <w:sz w:val="20"/>
          <w:szCs w:val="20"/>
          <w:lang w:val="en-GB" w:eastAsia="zh-CN"/>
        </w:rPr>
        <w:t xml:space="preserve">present the simulation results of the </w:t>
      </w:r>
      <w:r w:rsidR="008C5D52">
        <w:rPr>
          <w:rFonts w:ascii="Arial" w:eastAsia="Times New Roman" w:hAnsi="Arial"/>
          <w:color w:val="auto"/>
          <w:sz w:val="20"/>
          <w:szCs w:val="20"/>
          <w:lang w:val="en-GB" w:eastAsia="zh-CN"/>
        </w:rPr>
        <w:t>LDPC codes</w:t>
      </w:r>
      <w:r w:rsidR="00842DE4">
        <w:rPr>
          <w:rFonts w:ascii="Arial" w:eastAsia="Times New Roman" w:hAnsi="Arial"/>
          <w:color w:val="auto"/>
          <w:sz w:val="20"/>
          <w:szCs w:val="20"/>
          <w:lang w:val="en-GB" w:eastAsia="zh-CN"/>
        </w:rPr>
        <w:t>, which is in the process of being defined for NR</w:t>
      </w:r>
      <w:r w:rsidR="008C5D52">
        <w:rPr>
          <w:rFonts w:ascii="Arial" w:eastAsia="Times New Roman" w:hAnsi="Arial"/>
          <w:color w:val="auto"/>
          <w:sz w:val="20"/>
          <w:szCs w:val="20"/>
          <w:lang w:val="en-GB" w:eastAsia="zh-CN"/>
        </w:rPr>
        <w:t>.</w:t>
      </w:r>
      <w:r w:rsidR="00842DE4">
        <w:rPr>
          <w:rFonts w:ascii="Arial" w:eastAsia="Times New Roman" w:hAnsi="Arial"/>
          <w:color w:val="auto"/>
          <w:sz w:val="20"/>
          <w:szCs w:val="20"/>
          <w:lang w:val="en-GB" w:eastAsia="zh-CN"/>
        </w:rPr>
        <w:t xml:space="preserve"> S</w:t>
      </w:r>
      <w:r w:rsidR="002F234B">
        <w:rPr>
          <w:rFonts w:ascii="Arial" w:eastAsia="Times New Roman" w:hAnsi="Arial"/>
          <w:color w:val="auto"/>
          <w:sz w:val="20"/>
          <w:szCs w:val="20"/>
          <w:lang w:val="en-GB" w:eastAsia="zh-CN"/>
        </w:rPr>
        <w:t>ince there are</w:t>
      </w:r>
      <w:r w:rsidR="00842DE4">
        <w:rPr>
          <w:rFonts w:ascii="Arial" w:eastAsia="Times New Roman" w:hAnsi="Arial"/>
          <w:color w:val="auto"/>
          <w:sz w:val="20"/>
          <w:szCs w:val="20"/>
          <w:lang w:val="en-GB" w:eastAsia="zh-CN"/>
        </w:rPr>
        <w:t xml:space="preserve"> no final parity check matrices yet, in this study, we use the</w:t>
      </w:r>
      <w:r w:rsidR="00BE1E08">
        <w:rPr>
          <w:rFonts w:ascii="Arial" w:eastAsia="Times New Roman" w:hAnsi="Arial"/>
          <w:color w:val="auto"/>
          <w:sz w:val="20"/>
          <w:szCs w:val="20"/>
          <w:lang w:val="en-GB" w:eastAsia="zh-CN"/>
        </w:rPr>
        <w:t xml:space="preserve"> exemplary parity check matrices of merged BG#2 [2].  </w:t>
      </w:r>
    </w:p>
    <w:p w14:paraId="5CC89494" w14:textId="77777777" w:rsidR="00A5195B" w:rsidRDefault="00A5195B" w:rsidP="00BE1E08">
      <w:pPr>
        <w:pStyle w:val="Default"/>
        <w:jc w:val="both"/>
        <w:rPr>
          <w:rFonts w:ascii="Arial" w:eastAsia="Times New Roman" w:hAnsi="Arial"/>
          <w:color w:val="auto"/>
          <w:sz w:val="20"/>
          <w:szCs w:val="20"/>
          <w:lang w:val="en-GB" w:eastAsia="zh-CN"/>
        </w:rPr>
      </w:pPr>
    </w:p>
    <w:p w14:paraId="55D928EA" w14:textId="327BA4B7" w:rsidR="006C3399" w:rsidRPr="006C3399" w:rsidRDefault="00BE1E08" w:rsidP="006C3399">
      <w:pPr>
        <w:pStyle w:val="Default"/>
        <w:jc w:val="both"/>
        <w:rPr>
          <w:rFonts w:ascii="Arial" w:eastAsia="Times New Roman" w:hAnsi="Arial"/>
          <w:color w:val="auto"/>
          <w:sz w:val="20"/>
          <w:szCs w:val="20"/>
          <w:lang w:val="en-GB" w:eastAsia="zh-CN"/>
        </w:rPr>
      </w:pPr>
      <w:r w:rsidRPr="00E921EB">
        <w:rPr>
          <w:rFonts w:ascii="Arial" w:eastAsia="Times New Roman" w:hAnsi="Arial"/>
          <w:color w:val="auto"/>
          <w:sz w:val="20"/>
          <w:szCs w:val="20"/>
          <w:lang w:val="en-GB" w:eastAsia="zh-CN"/>
        </w:rPr>
        <w:t>S</w:t>
      </w:r>
      <w:r w:rsidR="00600D05" w:rsidRPr="00E921EB">
        <w:rPr>
          <w:rFonts w:ascii="Arial" w:eastAsia="Times New Roman" w:hAnsi="Arial"/>
          <w:color w:val="auto"/>
          <w:sz w:val="20"/>
          <w:szCs w:val="20"/>
          <w:lang w:val="en-GB" w:eastAsia="zh-CN"/>
        </w:rPr>
        <w:t>um</w:t>
      </w:r>
      <w:r w:rsidR="001B4760" w:rsidRPr="00E921EB">
        <w:rPr>
          <w:rFonts w:ascii="Arial" w:eastAsia="Times New Roman" w:hAnsi="Arial"/>
          <w:color w:val="auto"/>
          <w:sz w:val="20"/>
          <w:szCs w:val="20"/>
          <w:lang w:val="en-GB" w:eastAsia="zh-CN"/>
        </w:rPr>
        <w:t xml:space="preserve">-product algorithm </w:t>
      </w:r>
      <w:r w:rsidR="00600D05" w:rsidRPr="00E921EB">
        <w:rPr>
          <w:rFonts w:ascii="Arial" w:eastAsia="Times New Roman" w:hAnsi="Arial"/>
          <w:color w:val="auto"/>
          <w:sz w:val="20"/>
          <w:szCs w:val="20"/>
          <w:lang w:val="en-GB" w:eastAsia="zh-CN"/>
        </w:rPr>
        <w:t xml:space="preserve">is used with a maximum of 50 decoding iterations. </w:t>
      </w:r>
      <w:r w:rsidR="008C2263" w:rsidRPr="00E921EB">
        <w:rPr>
          <w:rFonts w:ascii="Arial" w:eastAsia="Times New Roman" w:hAnsi="Arial"/>
          <w:color w:val="auto"/>
          <w:sz w:val="20"/>
          <w:szCs w:val="20"/>
          <w:lang w:val="en-GB" w:eastAsia="zh-CN"/>
        </w:rPr>
        <w:t xml:space="preserve">The </w:t>
      </w:r>
      <w:r w:rsidR="00600D05" w:rsidRPr="00E921EB">
        <w:rPr>
          <w:rFonts w:ascii="Arial" w:eastAsia="Times New Roman" w:hAnsi="Arial"/>
          <w:color w:val="auto"/>
          <w:sz w:val="20"/>
          <w:szCs w:val="20"/>
          <w:lang w:val="en-GB" w:eastAsia="zh-CN"/>
        </w:rPr>
        <w:t>CRC of size 16 bits is taken</w:t>
      </w:r>
      <w:r w:rsidR="00600D05" w:rsidRPr="00496FCA">
        <w:rPr>
          <w:rFonts w:ascii="Arial" w:eastAsia="Times New Roman" w:hAnsi="Arial"/>
          <w:color w:val="auto"/>
          <w:sz w:val="20"/>
          <w:szCs w:val="20"/>
          <w:lang w:val="en-GB" w:eastAsia="zh-CN"/>
        </w:rPr>
        <w:t xml:space="preserve"> into account</w:t>
      </w:r>
      <w:r w:rsidR="008C2263">
        <w:rPr>
          <w:rFonts w:ascii="Arial" w:eastAsia="Times New Roman" w:hAnsi="Arial"/>
          <w:color w:val="auto"/>
          <w:sz w:val="20"/>
          <w:szCs w:val="20"/>
          <w:lang w:val="en-GB" w:eastAsia="zh-CN"/>
        </w:rPr>
        <w:t xml:space="preserve"> through adjustment of the actual information block length and code rate that the LDPC decoder experiences</w:t>
      </w:r>
      <w:r w:rsidR="00600D05">
        <w:rPr>
          <w:sz w:val="20"/>
          <w:szCs w:val="20"/>
          <w:lang w:val="en-US"/>
        </w:rPr>
        <w:t>.</w:t>
      </w:r>
      <w:r>
        <w:rPr>
          <w:sz w:val="20"/>
          <w:szCs w:val="20"/>
          <w:lang w:val="en-US"/>
        </w:rPr>
        <w:t xml:space="preserve"> </w:t>
      </w:r>
      <w:r w:rsidRPr="00BE1E08">
        <w:rPr>
          <w:rFonts w:ascii="Arial" w:eastAsia="Times New Roman" w:hAnsi="Arial"/>
          <w:color w:val="auto"/>
          <w:sz w:val="20"/>
          <w:szCs w:val="20"/>
          <w:lang w:val="en-GB" w:eastAsia="zh-CN"/>
        </w:rPr>
        <w:t xml:space="preserve">That is, </w:t>
      </w:r>
      <w:r>
        <w:rPr>
          <w:rFonts w:ascii="Arial" w:eastAsia="Times New Roman" w:hAnsi="Arial"/>
          <w:color w:val="auto"/>
          <w:sz w:val="20"/>
          <w:szCs w:val="20"/>
          <w:lang w:val="en-GB" w:eastAsia="zh-CN"/>
        </w:rPr>
        <w:t xml:space="preserve">for a given payload information block size </w:t>
      </w:r>
      <w:r w:rsidR="00083EFA">
        <w:rPr>
          <w:rFonts w:ascii="Arial" w:eastAsia="Times New Roman" w:hAnsi="Arial"/>
          <w:color w:val="auto"/>
          <w:sz w:val="20"/>
          <w:szCs w:val="20"/>
          <w:lang w:val="en-GB" w:eastAsia="zh-CN"/>
        </w:rPr>
        <w:t xml:space="preserve">of </w:t>
      </w:r>
      <w:r w:rsidRPr="00BE1E08">
        <w:rPr>
          <w:rFonts w:ascii="Arial" w:eastAsia="Times New Roman" w:hAnsi="Arial"/>
          <w:color w:val="auto"/>
          <w:sz w:val="20"/>
          <w:szCs w:val="20"/>
          <w:lang w:val="en-GB" w:eastAsia="zh-CN"/>
        </w:rPr>
        <w:t>K</w:t>
      </w:r>
      <w:r w:rsidR="00083EFA">
        <w:rPr>
          <w:rFonts w:ascii="Arial" w:eastAsia="Times New Roman" w:hAnsi="Arial"/>
          <w:color w:val="auto"/>
          <w:sz w:val="20"/>
          <w:szCs w:val="20"/>
          <w:vertAlign w:val="subscript"/>
          <w:lang w:val="en-GB" w:eastAsia="zh-CN"/>
        </w:rPr>
        <w:t xml:space="preserve"> </w:t>
      </w:r>
      <w:r w:rsidR="00083EFA">
        <w:rPr>
          <w:rFonts w:ascii="Arial" w:eastAsia="Times New Roman" w:hAnsi="Arial"/>
          <w:color w:val="auto"/>
          <w:sz w:val="20"/>
          <w:szCs w:val="20"/>
          <w:lang w:val="en-GB" w:eastAsia="zh-CN"/>
        </w:rPr>
        <w:t>bits</w:t>
      </w:r>
      <w:r w:rsidRPr="00BE1E08">
        <w:rPr>
          <w:rFonts w:ascii="Arial" w:eastAsia="Times New Roman" w:hAnsi="Arial"/>
          <w:color w:val="auto"/>
          <w:sz w:val="20"/>
          <w:szCs w:val="20"/>
          <w:lang w:val="en-GB" w:eastAsia="zh-CN"/>
        </w:rPr>
        <w:t>, 16 CRC bits</w:t>
      </w:r>
      <w:r w:rsidR="00083EFA">
        <w:rPr>
          <w:rFonts w:ascii="Arial" w:eastAsia="Times New Roman" w:hAnsi="Arial"/>
          <w:color w:val="auto"/>
          <w:sz w:val="20"/>
          <w:szCs w:val="20"/>
          <w:lang w:val="en-GB" w:eastAsia="zh-CN"/>
        </w:rPr>
        <w:t xml:space="preserve"> are attached. At the input to the LDPC encoder</w:t>
      </w:r>
      <w:r w:rsidRPr="00BE1E08">
        <w:rPr>
          <w:rFonts w:ascii="Arial" w:eastAsia="Times New Roman" w:hAnsi="Arial"/>
          <w:color w:val="auto"/>
          <w:sz w:val="20"/>
          <w:szCs w:val="20"/>
          <w:lang w:val="en-GB" w:eastAsia="zh-CN"/>
        </w:rPr>
        <w:t>,</w:t>
      </w:r>
      <w:r w:rsidR="00A5195B">
        <w:rPr>
          <w:rFonts w:ascii="Arial" w:eastAsia="Times New Roman" w:hAnsi="Arial"/>
          <w:color w:val="auto"/>
          <w:sz w:val="20"/>
          <w:szCs w:val="20"/>
          <w:lang w:val="en-GB" w:eastAsia="zh-CN"/>
        </w:rPr>
        <w:t xml:space="preserve"> there are</w:t>
      </w:r>
      <w:r w:rsidRPr="00BE1E08">
        <w:rPr>
          <w:rFonts w:ascii="Arial" w:eastAsia="Times New Roman" w:hAnsi="Arial"/>
          <w:color w:val="auto"/>
          <w:sz w:val="20"/>
          <w:szCs w:val="20"/>
          <w:lang w:val="en-GB" w:eastAsia="zh-CN"/>
        </w:rPr>
        <w:t xml:space="preserve"> K</w:t>
      </w:r>
      <w:r w:rsidR="006C3399" w:rsidRPr="006C3399">
        <w:rPr>
          <w:rFonts w:ascii="Arial" w:eastAsia="Times New Roman" w:hAnsi="Arial"/>
          <w:color w:val="auto"/>
          <w:sz w:val="20"/>
          <w:szCs w:val="20"/>
          <w:vertAlign w:val="subscript"/>
          <w:lang w:val="en-GB" w:eastAsia="zh-CN"/>
        </w:rPr>
        <w:t>enc</w:t>
      </w:r>
      <w:r w:rsidRPr="00BE1E08">
        <w:rPr>
          <w:rFonts w:ascii="Arial" w:eastAsia="Times New Roman" w:hAnsi="Arial"/>
          <w:color w:val="auto"/>
          <w:sz w:val="20"/>
          <w:szCs w:val="20"/>
          <w:lang w:val="en-GB" w:eastAsia="zh-CN"/>
        </w:rPr>
        <w:t xml:space="preserve"> = K + 16</w:t>
      </w:r>
      <w:r w:rsidR="00083EFA">
        <w:rPr>
          <w:rFonts w:ascii="Arial" w:eastAsia="Times New Roman" w:hAnsi="Arial"/>
          <w:color w:val="auto"/>
          <w:sz w:val="20"/>
          <w:szCs w:val="20"/>
          <w:lang w:val="en-GB" w:eastAsia="zh-CN"/>
        </w:rPr>
        <w:t xml:space="preserve"> (bit). At the output of the LDPC encoder</w:t>
      </w:r>
      <w:r w:rsidRPr="00BE1E08">
        <w:rPr>
          <w:rFonts w:ascii="Arial" w:eastAsia="Times New Roman" w:hAnsi="Arial"/>
          <w:color w:val="auto"/>
          <w:sz w:val="20"/>
          <w:szCs w:val="20"/>
          <w:lang w:val="en-GB" w:eastAsia="zh-CN"/>
        </w:rPr>
        <w:t xml:space="preserve">, </w:t>
      </w:r>
      <w:r w:rsidR="00083EFA">
        <w:rPr>
          <w:rFonts w:ascii="Arial" w:eastAsia="Times New Roman" w:hAnsi="Arial"/>
          <w:color w:val="auto"/>
          <w:sz w:val="20"/>
          <w:szCs w:val="20"/>
          <w:lang w:val="en-GB" w:eastAsia="zh-CN"/>
        </w:rPr>
        <w:t>N coded bits are generated and transmitted through the channel, where</w:t>
      </w:r>
      <w:r w:rsidRPr="00BE1E08">
        <w:rPr>
          <w:rFonts w:ascii="Arial" w:eastAsia="Times New Roman" w:hAnsi="Arial"/>
          <w:color w:val="auto"/>
          <w:sz w:val="20"/>
          <w:szCs w:val="20"/>
          <w:lang w:val="en-GB" w:eastAsia="zh-CN"/>
        </w:rPr>
        <w:t xml:space="preserve"> N = K/R</w:t>
      </w:r>
      <w:r w:rsidR="007646DB">
        <w:rPr>
          <w:rFonts w:ascii="Arial" w:eastAsia="Times New Roman" w:hAnsi="Arial"/>
          <w:color w:val="auto"/>
          <w:sz w:val="20"/>
          <w:szCs w:val="20"/>
          <w:lang w:val="en-GB" w:eastAsia="zh-CN"/>
        </w:rPr>
        <w:t>, and R</w:t>
      </w:r>
      <w:r w:rsidR="006B580D">
        <w:rPr>
          <w:rFonts w:ascii="Arial" w:eastAsia="Times New Roman" w:hAnsi="Arial"/>
          <w:color w:val="auto"/>
          <w:sz w:val="20"/>
          <w:szCs w:val="20"/>
          <w:lang w:val="en-GB" w:eastAsia="zh-CN"/>
        </w:rPr>
        <w:sym w:font="Symbol" w:char="F0CE"/>
      </w:r>
      <w:r w:rsidR="006B580D">
        <w:rPr>
          <w:rFonts w:ascii="Arial" w:eastAsia="Times New Roman" w:hAnsi="Arial"/>
          <w:color w:val="auto"/>
          <w:sz w:val="20"/>
          <w:szCs w:val="20"/>
          <w:lang w:val="en-GB" w:eastAsia="zh-CN"/>
        </w:rPr>
        <w:t>{</w:t>
      </w:r>
      <w:r w:rsidR="006C3399" w:rsidRPr="006C3399">
        <w:rPr>
          <w:rFonts w:ascii="Arial" w:eastAsia="Times New Roman" w:hAnsi="Arial"/>
          <w:color w:val="auto"/>
          <w:sz w:val="20"/>
          <w:szCs w:val="20"/>
          <w:lang w:val="en-GB" w:eastAsia="zh-CN"/>
        </w:rPr>
        <w:t>1/12</w:t>
      </w:r>
      <w:r w:rsidR="007646DB">
        <w:rPr>
          <w:rFonts w:ascii="Arial" w:eastAsia="Times New Roman" w:hAnsi="Arial"/>
          <w:color w:val="auto"/>
          <w:sz w:val="20"/>
          <w:szCs w:val="20"/>
          <w:lang w:val="en-GB" w:eastAsia="zh-CN"/>
        </w:rPr>
        <w:t xml:space="preserve"> (=0.08)</w:t>
      </w:r>
      <w:r w:rsidR="006C3399" w:rsidRPr="006C3399">
        <w:rPr>
          <w:rFonts w:ascii="Arial" w:eastAsia="Times New Roman" w:hAnsi="Arial"/>
          <w:color w:val="auto"/>
          <w:sz w:val="20"/>
          <w:szCs w:val="20"/>
          <w:lang w:val="en-GB" w:eastAsia="zh-CN"/>
        </w:rPr>
        <w:t>, 1/6</w:t>
      </w:r>
      <w:r w:rsidR="007646DB">
        <w:rPr>
          <w:rFonts w:ascii="Arial" w:eastAsia="Times New Roman" w:hAnsi="Arial"/>
          <w:color w:val="auto"/>
          <w:sz w:val="20"/>
          <w:szCs w:val="20"/>
          <w:lang w:val="en-GB" w:eastAsia="zh-CN"/>
        </w:rPr>
        <w:t xml:space="preserve"> (=0.17)</w:t>
      </w:r>
      <w:r w:rsidR="006C3399" w:rsidRPr="006C3399">
        <w:rPr>
          <w:rFonts w:ascii="Arial" w:eastAsia="Times New Roman" w:hAnsi="Arial"/>
          <w:color w:val="auto"/>
          <w:sz w:val="20"/>
          <w:szCs w:val="20"/>
          <w:lang w:val="en-GB" w:eastAsia="zh-CN"/>
        </w:rPr>
        <w:t>, 1/3</w:t>
      </w:r>
      <w:r w:rsidR="007646DB">
        <w:rPr>
          <w:rFonts w:ascii="Arial" w:eastAsia="Times New Roman" w:hAnsi="Arial"/>
          <w:color w:val="auto"/>
          <w:sz w:val="20"/>
          <w:szCs w:val="20"/>
          <w:lang w:val="en-GB" w:eastAsia="zh-CN"/>
        </w:rPr>
        <w:t xml:space="preserve"> (=</w:t>
      </w:r>
      <w:r w:rsidR="006B580D">
        <w:rPr>
          <w:rFonts w:ascii="Arial" w:eastAsia="Times New Roman" w:hAnsi="Arial"/>
          <w:color w:val="auto"/>
          <w:sz w:val="20"/>
          <w:szCs w:val="20"/>
          <w:lang w:val="en-GB" w:eastAsia="zh-CN"/>
        </w:rPr>
        <w:t>0.33)}</w:t>
      </w:r>
      <w:r w:rsidR="006C3399">
        <w:rPr>
          <w:rFonts w:ascii="Arial" w:eastAsia="Times New Roman" w:hAnsi="Arial"/>
          <w:color w:val="auto"/>
          <w:sz w:val="20"/>
          <w:szCs w:val="20"/>
          <w:lang w:val="en-GB" w:eastAsia="zh-CN"/>
        </w:rPr>
        <w:t>.</w:t>
      </w:r>
    </w:p>
    <w:p w14:paraId="674CAB21" w14:textId="77777777" w:rsidR="006C3399" w:rsidRDefault="006C3399" w:rsidP="006C3399">
      <w:pPr>
        <w:pStyle w:val="BodyText"/>
        <w:overflowPunct/>
        <w:autoSpaceDE/>
        <w:autoSpaceDN/>
        <w:adjustRightInd/>
        <w:textAlignment w:val="auto"/>
      </w:pPr>
    </w:p>
    <w:p w14:paraId="07036E81" w14:textId="035D584F" w:rsidR="006C3399" w:rsidRDefault="006C3399" w:rsidP="006C3399">
      <w:pPr>
        <w:pStyle w:val="BodyText"/>
        <w:overflowPunct/>
        <w:autoSpaceDE/>
        <w:autoSpaceDN/>
        <w:adjustRightInd/>
        <w:textAlignment w:val="auto"/>
      </w:pPr>
      <w:r>
        <w:lastRenderedPageBreak/>
        <w:t xml:space="preserve">In the subsections below, simulation results are show for each of </w:t>
      </w:r>
      <w:r w:rsidRPr="00BE1E08">
        <w:t xml:space="preserve">K </w:t>
      </w:r>
      <w:r>
        <w:t>={</w:t>
      </w:r>
      <w:r w:rsidRPr="00664310">
        <w:t>40, 200, 600, 1000</w:t>
      </w:r>
      <w:r>
        <w:t>} respectively.</w:t>
      </w:r>
    </w:p>
    <w:p w14:paraId="00CB18F0" w14:textId="77777777" w:rsidR="006C3399" w:rsidRPr="00CE0424" w:rsidRDefault="006C3399" w:rsidP="00CE0424">
      <w:pPr>
        <w:pStyle w:val="BodyText"/>
      </w:pPr>
    </w:p>
    <w:p w14:paraId="572E4582" w14:textId="077417EF" w:rsidR="00600D05" w:rsidRDefault="00600D05" w:rsidP="00600D05">
      <w:pPr>
        <w:pStyle w:val="BodyText"/>
      </w:pPr>
      <w:r>
        <w:t>3.1 K=40</w:t>
      </w:r>
    </w:p>
    <w:p w14:paraId="252D640B" w14:textId="0F4A6374" w:rsidR="00600D05" w:rsidRDefault="001B4760" w:rsidP="00600D05">
      <w:pPr>
        <w:pStyle w:val="BodyText"/>
        <w:jc w:val="center"/>
      </w:pPr>
      <w:r>
        <w:rPr>
          <w:noProof/>
          <w:lang w:val="en-US"/>
        </w:rPr>
        <w:drawing>
          <wp:inline distT="0" distB="0" distL="0" distR="0" wp14:anchorId="12855CF6" wp14:editId="14EACD0A">
            <wp:extent cx="5653079" cy="3768132"/>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40_LDPC_SPA_crc.png"/>
                    <pic:cNvPicPr/>
                  </pic:nvPicPr>
                  <pic:blipFill>
                    <a:blip r:embed="rId15">
                      <a:extLst>
                        <a:ext uri="{28A0092B-C50C-407E-A947-70E740481C1C}">
                          <a14:useLocalDpi xmlns:a14="http://schemas.microsoft.com/office/drawing/2010/main" val="0"/>
                        </a:ext>
                      </a:extLst>
                    </a:blip>
                    <a:stretch>
                      <a:fillRect/>
                    </a:stretch>
                  </pic:blipFill>
                  <pic:spPr>
                    <a:xfrm>
                      <a:off x="0" y="0"/>
                      <a:ext cx="5661183" cy="3773534"/>
                    </a:xfrm>
                    <a:prstGeom prst="rect">
                      <a:avLst/>
                    </a:prstGeom>
                  </pic:spPr>
                </pic:pic>
              </a:graphicData>
            </a:graphic>
          </wp:inline>
        </w:drawing>
      </w:r>
    </w:p>
    <w:p w14:paraId="5963CF57" w14:textId="747C02B7" w:rsidR="00600D05" w:rsidRDefault="00600D05" w:rsidP="00600D05">
      <w:pPr>
        <w:pStyle w:val="BodyText"/>
        <w:jc w:val="center"/>
      </w:pPr>
      <w:r>
        <w:t>Figure 1. LDPC code performance for K=40.</w:t>
      </w:r>
    </w:p>
    <w:p w14:paraId="6516122C" w14:textId="5AC8C2CF" w:rsidR="00600D05" w:rsidRDefault="00600D05" w:rsidP="00600D05">
      <w:pPr>
        <w:pStyle w:val="BodyText"/>
      </w:pPr>
      <w:r>
        <w:t>3.2 K=200</w:t>
      </w:r>
    </w:p>
    <w:p w14:paraId="1AC40C76" w14:textId="71DD45DE" w:rsidR="00600D05" w:rsidRDefault="001B4760" w:rsidP="00600D05">
      <w:pPr>
        <w:pStyle w:val="BodyText"/>
        <w:jc w:val="center"/>
      </w:pPr>
      <w:r>
        <w:rPr>
          <w:noProof/>
          <w:lang w:val="en-US"/>
        </w:rPr>
        <w:drawing>
          <wp:inline distT="0" distB="0" distL="0" distR="0" wp14:anchorId="327ADDD1" wp14:editId="20352AC2">
            <wp:extent cx="5677319" cy="3784290"/>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200_LDPC_SPA_crc.png"/>
                    <pic:cNvPicPr/>
                  </pic:nvPicPr>
                  <pic:blipFill>
                    <a:blip r:embed="rId16">
                      <a:extLst>
                        <a:ext uri="{28A0092B-C50C-407E-A947-70E740481C1C}">
                          <a14:useLocalDpi xmlns:a14="http://schemas.microsoft.com/office/drawing/2010/main" val="0"/>
                        </a:ext>
                      </a:extLst>
                    </a:blip>
                    <a:stretch>
                      <a:fillRect/>
                    </a:stretch>
                  </pic:blipFill>
                  <pic:spPr>
                    <a:xfrm>
                      <a:off x="0" y="0"/>
                      <a:ext cx="5688137" cy="3791501"/>
                    </a:xfrm>
                    <a:prstGeom prst="rect">
                      <a:avLst/>
                    </a:prstGeom>
                  </pic:spPr>
                </pic:pic>
              </a:graphicData>
            </a:graphic>
          </wp:inline>
        </w:drawing>
      </w:r>
    </w:p>
    <w:p w14:paraId="6E1EC29D" w14:textId="154DBF9D" w:rsidR="00600D05" w:rsidRPr="003F6FBD" w:rsidRDefault="00600D05" w:rsidP="00600D05">
      <w:pPr>
        <w:pStyle w:val="BodyText"/>
        <w:jc w:val="center"/>
      </w:pPr>
      <w:r>
        <w:t>Figure 2. LDPC code performance for K=200.</w:t>
      </w:r>
    </w:p>
    <w:p w14:paraId="2D1CE045" w14:textId="77777777" w:rsidR="00600D05" w:rsidRDefault="00600D05" w:rsidP="00600D05">
      <w:pPr>
        <w:pStyle w:val="BodyText"/>
      </w:pPr>
    </w:p>
    <w:p w14:paraId="47D48BCF" w14:textId="3A4F03F0" w:rsidR="00600D05" w:rsidRDefault="00600D05" w:rsidP="00600D05">
      <w:pPr>
        <w:pStyle w:val="BodyText"/>
      </w:pPr>
      <w:r>
        <w:t>3.3 K=600</w:t>
      </w:r>
    </w:p>
    <w:p w14:paraId="40046EBF" w14:textId="77777777" w:rsidR="00600D05" w:rsidRDefault="00600D05" w:rsidP="00600D05">
      <w:pPr>
        <w:pStyle w:val="BodyText"/>
        <w:jc w:val="center"/>
      </w:pPr>
    </w:p>
    <w:p w14:paraId="05197A78" w14:textId="22ECE1C8" w:rsidR="00600D05" w:rsidRDefault="001B4760" w:rsidP="00600D05">
      <w:pPr>
        <w:pStyle w:val="BodyText"/>
        <w:jc w:val="center"/>
      </w:pPr>
      <w:r>
        <w:rPr>
          <w:noProof/>
          <w:lang w:val="en-US"/>
        </w:rPr>
        <w:drawing>
          <wp:inline distT="0" distB="0" distL="0" distR="0" wp14:anchorId="6A2F67BE" wp14:editId="73313BEE">
            <wp:extent cx="5683228" cy="3788229"/>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600_LDPC_SPA_crc.png"/>
                    <pic:cNvPicPr/>
                  </pic:nvPicPr>
                  <pic:blipFill>
                    <a:blip r:embed="rId17">
                      <a:extLst>
                        <a:ext uri="{28A0092B-C50C-407E-A947-70E740481C1C}">
                          <a14:useLocalDpi xmlns:a14="http://schemas.microsoft.com/office/drawing/2010/main" val="0"/>
                        </a:ext>
                      </a:extLst>
                    </a:blip>
                    <a:stretch>
                      <a:fillRect/>
                    </a:stretch>
                  </pic:blipFill>
                  <pic:spPr>
                    <a:xfrm>
                      <a:off x="0" y="0"/>
                      <a:ext cx="5692495" cy="3794406"/>
                    </a:xfrm>
                    <a:prstGeom prst="rect">
                      <a:avLst/>
                    </a:prstGeom>
                  </pic:spPr>
                </pic:pic>
              </a:graphicData>
            </a:graphic>
          </wp:inline>
        </w:drawing>
      </w:r>
    </w:p>
    <w:p w14:paraId="3D7C0258" w14:textId="744FA0AB" w:rsidR="00600D05" w:rsidRDefault="00600D05" w:rsidP="00600D05">
      <w:pPr>
        <w:pStyle w:val="BodyText"/>
        <w:jc w:val="center"/>
      </w:pPr>
      <w:r>
        <w:t>Figure 3. LDPC code performance for K=600.</w:t>
      </w:r>
    </w:p>
    <w:p w14:paraId="222B5EA0" w14:textId="77777777" w:rsidR="008C5D52" w:rsidRDefault="008C5D52" w:rsidP="00600D05">
      <w:pPr>
        <w:pStyle w:val="BodyText"/>
      </w:pPr>
    </w:p>
    <w:p w14:paraId="5972BF03" w14:textId="2654E6EA" w:rsidR="00600D05" w:rsidRDefault="00600D05" w:rsidP="00600D05">
      <w:pPr>
        <w:pStyle w:val="BodyText"/>
      </w:pPr>
      <w:r>
        <w:t>3.4 K=1000</w:t>
      </w:r>
    </w:p>
    <w:p w14:paraId="2216B626" w14:textId="77777777" w:rsidR="00600D05" w:rsidRDefault="00600D05" w:rsidP="00600D05">
      <w:pPr>
        <w:pStyle w:val="BodyText"/>
        <w:jc w:val="center"/>
      </w:pPr>
    </w:p>
    <w:p w14:paraId="5C56A466" w14:textId="765C484F" w:rsidR="00600D05" w:rsidRDefault="001B4760" w:rsidP="00600D05">
      <w:pPr>
        <w:pStyle w:val="BodyText"/>
        <w:jc w:val="center"/>
      </w:pPr>
      <w:r>
        <w:rPr>
          <w:noProof/>
          <w:lang w:val="en-US"/>
        </w:rPr>
        <w:lastRenderedPageBreak/>
        <w:drawing>
          <wp:inline distT="0" distB="0" distL="0" distR="0" wp14:anchorId="7395A0A5" wp14:editId="59AD0D2E">
            <wp:extent cx="5667270" cy="37775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1000_LDPC_SPA_crc.png"/>
                    <pic:cNvPicPr/>
                  </pic:nvPicPr>
                  <pic:blipFill>
                    <a:blip r:embed="rId18">
                      <a:extLst>
                        <a:ext uri="{28A0092B-C50C-407E-A947-70E740481C1C}">
                          <a14:useLocalDpi xmlns:a14="http://schemas.microsoft.com/office/drawing/2010/main" val="0"/>
                        </a:ext>
                      </a:extLst>
                    </a:blip>
                    <a:stretch>
                      <a:fillRect/>
                    </a:stretch>
                  </pic:blipFill>
                  <pic:spPr>
                    <a:xfrm>
                      <a:off x="0" y="0"/>
                      <a:ext cx="5678791" cy="3785272"/>
                    </a:xfrm>
                    <a:prstGeom prst="rect">
                      <a:avLst/>
                    </a:prstGeom>
                  </pic:spPr>
                </pic:pic>
              </a:graphicData>
            </a:graphic>
          </wp:inline>
        </w:drawing>
      </w:r>
    </w:p>
    <w:p w14:paraId="02EDB9AC" w14:textId="5C021FC2" w:rsidR="00600D05" w:rsidRDefault="00600D05" w:rsidP="00600D05">
      <w:pPr>
        <w:pStyle w:val="BodyText"/>
        <w:jc w:val="center"/>
      </w:pPr>
      <w:r>
        <w:t>Figure 4. LDPC code performance for K=1000.</w:t>
      </w:r>
    </w:p>
    <w:p w14:paraId="74F89C13" w14:textId="77777777" w:rsidR="00600D05" w:rsidRDefault="00600D05" w:rsidP="00600D05">
      <w:pPr>
        <w:pStyle w:val="BodyText"/>
      </w:pPr>
    </w:p>
    <w:p w14:paraId="107B64A8" w14:textId="139B9E43" w:rsidR="00600D05" w:rsidRDefault="00600D05" w:rsidP="00600D05">
      <w:pPr>
        <w:pStyle w:val="BodyText"/>
      </w:pPr>
      <w:r w:rsidRPr="00496FCA">
        <w:t>From the figures above, LDPC codes show good performance for reliability target</w:t>
      </w:r>
      <w:r w:rsidR="00496FCA">
        <w:t xml:space="preserve"> down to BLER of 10</w:t>
      </w:r>
      <w:r w:rsidR="00496FCA" w:rsidRPr="00496FCA">
        <w:rPr>
          <w:vertAlign w:val="superscript"/>
        </w:rPr>
        <w:t>-5</w:t>
      </w:r>
      <w:r w:rsidR="0086422A">
        <w:t xml:space="preserve"> </w:t>
      </w:r>
      <w:r w:rsidRPr="00496FCA">
        <w:t xml:space="preserve">for </w:t>
      </w:r>
      <w:r w:rsidR="0086422A">
        <w:t xml:space="preserve">all </w:t>
      </w:r>
      <w:r w:rsidR="00653D28">
        <w:t xml:space="preserve">tested </w:t>
      </w:r>
      <w:r w:rsidRPr="00496FCA">
        <w:t>information</w:t>
      </w:r>
      <w:r>
        <w:t xml:space="preserve"> block sizes </w:t>
      </w:r>
      <w:r w:rsidR="0086422A">
        <w:t>and code rates</w:t>
      </w:r>
      <w:r>
        <w:t xml:space="preserve">. </w:t>
      </w:r>
      <w:r w:rsidR="00496FCA">
        <w:t>For information block size</w:t>
      </w:r>
      <w:r w:rsidR="0086422A">
        <w:t>s longer than 1000</w:t>
      </w:r>
      <w:r w:rsidR="00496FCA">
        <w:t xml:space="preserve">, the performance of LPDC codes is expected to be </w:t>
      </w:r>
      <w:r w:rsidR="00AC24D6">
        <w:t>even</w:t>
      </w:r>
      <w:r w:rsidR="0086422A">
        <w:t xml:space="preserve"> </w:t>
      </w:r>
      <w:r w:rsidR="00496FCA">
        <w:t>strong</w:t>
      </w:r>
      <w:r w:rsidR="00AC24D6">
        <w:t>er</w:t>
      </w:r>
      <w:r w:rsidR="00496FCA">
        <w:t>.</w:t>
      </w:r>
      <w:r w:rsidR="00886ED5">
        <w:t xml:space="preserve"> Based on the simulation results and discussion, we have the following observation and proposal.</w:t>
      </w:r>
    </w:p>
    <w:p w14:paraId="5413386C" w14:textId="24228556" w:rsidR="005E68ED" w:rsidRDefault="005E68ED" w:rsidP="00600D05">
      <w:pPr>
        <w:pStyle w:val="BodyText"/>
      </w:pPr>
    </w:p>
    <w:p w14:paraId="3681EE2C" w14:textId="64648149" w:rsidR="005E68ED" w:rsidRPr="007E46D6" w:rsidRDefault="005E68ED" w:rsidP="005E68ED">
      <w:pPr>
        <w:pStyle w:val="Proposal"/>
        <w:numPr>
          <w:ilvl w:val="0"/>
          <w:numId w:val="0"/>
        </w:numPr>
        <w:ind w:left="1695" w:hanging="1695"/>
      </w:pPr>
      <w:r w:rsidRPr="00600D05">
        <w:rPr>
          <w:rFonts w:eastAsia="MS Mincho"/>
        </w:rPr>
        <w:t>Observation</w:t>
      </w:r>
      <w:r>
        <w:rPr>
          <w:rFonts w:eastAsia="MS Mincho"/>
        </w:rPr>
        <w:t xml:space="preserve"> 2</w:t>
      </w:r>
      <w:r w:rsidRPr="00600D05">
        <w:rPr>
          <w:rFonts w:eastAsia="MS Mincho"/>
        </w:rPr>
        <w:tab/>
      </w:r>
      <w:r w:rsidRPr="00600D05">
        <w:rPr>
          <w:rFonts w:eastAsia="MS Mincho"/>
        </w:rPr>
        <w:tab/>
      </w:r>
      <w:bookmarkStart w:id="5" w:name="_Toc485202279"/>
      <w:r>
        <w:rPr>
          <w:rFonts w:eastAsia="MS Mincho"/>
        </w:rPr>
        <w:t xml:space="preserve">NR </w:t>
      </w:r>
      <w:r w:rsidRPr="00E16A50">
        <w:rPr>
          <w:rFonts w:eastAsia="MS Mincho"/>
        </w:rPr>
        <w:t xml:space="preserve">LDPC codes provide </w:t>
      </w:r>
      <w:r>
        <w:rPr>
          <w:rFonts w:eastAsia="MS Mincho"/>
        </w:rPr>
        <w:t>good</w:t>
      </w:r>
      <w:r w:rsidRPr="00E16A50">
        <w:rPr>
          <w:rFonts w:eastAsia="MS Mincho"/>
        </w:rPr>
        <w:t xml:space="preserve"> performance for BLER</w:t>
      </w:r>
      <w:r>
        <w:rPr>
          <w:rFonts w:eastAsia="MS Mincho"/>
        </w:rPr>
        <w:t xml:space="preserve"> target of </w:t>
      </w:r>
      <w:r w:rsidRPr="00E16A50">
        <w:rPr>
          <w:rFonts w:eastAsia="MS Mincho"/>
        </w:rPr>
        <w:t>10</w:t>
      </w:r>
      <w:r w:rsidRPr="00E16A50">
        <w:rPr>
          <w:rFonts w:eastAsia="MS Mincho"/>
          <w:vertAlign w:val="superscript"/>
        </w:rPr>
        <w:t>-5</w:t>
      </w:r>
      <w:bookmarkEnd w:id="5"/>
      <w:r>
        <w:t xml:space="preserve"> without error floor.</w:t>
      </w:r>
    </w:p>
    <w:p w14:paraId="02B02BBA" w14:textId="32DDB22A" w:rsidR="00600D05" w:rsidRPr="00CE0424" w:rsidRDefault="00653D28" w:rsidP="008C5D52">
      <w:pPr>
        <w:pStyle w:val="Proposal"/>
        <w:numPr>
          <w:ilvl w:val="0"/>
          <w:numId w:val="19"/>
        </w:numPr>
        <w:tabs>
          <w:tab w:val="clear" w:pos="1304"/>
        </w:tabs>
        <w:ind w:left="1701" w:hanging="1701"/>
      </w:pPr>
      <w:bookmarkStart w:id="6" w:name="_Toc485202280"/>
      <w:r>
        <w:rPr>
          <w:rFonts w:eastAsia="MS Mincho"/>
        </w:rPr>
        <w:t xml:space="preserve">NR </w:t>
      </w:r>
      <w:r w:rsidR="00600D05" w:rsidRPr="00E16A50">
        <w:rPr>
          <w:rFonts w:eastAsia="MS Mincho"/>
        </w:rPr>
        <w:t xml:space="preserve">LDPC </w:t>
      </w:r>
      <w:r w:rsidR="00600D05">
        <w:rPr>
          <w:rFonts w:eastAsia="MS Mincho"/>
        </w:rPr>
        <w:t xml:space="preserve">codes </w:t>
      </w:r>
      <w:r>
        <w:rPr>
          <w:rFonts w:eastAsia="MS Mincho"/>
        </w:rPr>
        <w:t>are used for data channels with high reliability requirement</w:t>
      </w:r>
      <w:r w:rsidR="00600D05">
        <w:rPr>
          <w:rFonts w:eastAsia="MS Mincho"/>
        </w:rPr>
        <w:t>.</w:t>
      </w:r>
      <w:bookmarkEnd w:id="6"/>
    </w:p>
    <w:p w14:paraId="2C1B6BD4" w14:textId="77777777" w:rsidR="00C01F33" w:rsidRPr="00CE0424" w:rsidRDefault="00C01F33" w:rsidP="00CE0424">
      <w:pPr>
        <w:pStyle w:val="Heading1"/>
      </w:pPr>
      <w:r w:rsidRPr="00CE0424">
        <w:t>Conclusion</w:t>
      </w:r>
    </w:p>
    <w:p w14:paraId="382FE4F5" w14:textId="47ED6699" w:rsidR="00496FCA" w:rsidRPr="00496FCA" w:rsidRDefault="00886ED5" w:rsidP="008E065E">
      <w:pPr>
        <w:pStyle w:val="BodyText"/>
        <w:rPr>
          <w:b/>
          <w:bCs/>
        </w:rPr>
      </w:pPr>
      <w:r>
        <w:t xml:space="preserve">In this contribution, we study </w:t>
      </w:r>
      <w:r w:rsidRPr="00E16A50">
        <w:t xml:space="preserve">the </w:t>
      </w:r>
      <w:r>
        <w:t xml:space="preserve">performance </w:t>
      </w:r>
      <w:r w:rsidRPr="00E16A50">
        <w:t xml:space="preserve">of </w:t>
      </w:r>
      <w:r w:rsidRPr="00600D05">
        <w:t>LDPC codes for</w:t>
      </w:r>
      <w:r w:rsidRPr="00E16A50">
        <w:t xml:space="preserve"> </w:t>
      </w:r>
      <w:r>
        <w:t>high reliability use cases, where the BLER target is at BLER=10</w:t>
      </w:r>
      <w:r>
        <w:rPr>
          <w:vertAlign w:val="superscript"/>
        </w:rPr>
        <w:t>-5</w:t>
      </w:r>
      <w:r w:rsidRPr="00886ED5">
        <w:rPr>
          <w:vertAlign w:val="subscript"/>
        </w:rPr>
        <w:t xml:space="preserve">. </w:t>
      </w:r>
      <w:r>
        <w:t xml:space="preserve">Based on the analysis, </w:t>
      </w:r>
      <w:r w:rsidR="008E065E" w:rsidRPr="00CE0424">
        <w:t xml:space="preserve">we </w:t>
      </w:r>
      <w:r w:rsidR="008E065E">
        <w:t>made the following observations</w:t>
      </w:r>
      <w:r w:rsidR="008E065E" w:rsidRPr="00CE0424">
        <w:t>:</w:t>
      </w:r>
      <w:r w:rsidR="008E065E">
        <w:rPr>
          <w:b/>
          <w:bCs/>
        </w:rPr>
        <w:fldChar w:fldCharType="begin"/>
      </w:r>
      <w:r w:rsidR="008E065E">
        <w:rPr>
          <w:b/>
          <w:bCs/>
        </w:rPr>
        <w:instrText xml:space="preserve"> TOC \f \n \p " " \t "Proposal;1" </w:instrText>
      </w:r>
      <w:r w:rsidR="008E065E">
        <w:rPr>
          <w:b/>
          <w:bCs/>
        </w:rPr>
        <w:fldChar w:fldCharType="separate"/>
      </w:r>
    </w:p>
    <w:p w14:paraId="206F6046" w14:textId="6E25DE56" w:rsidR="00496FCA" w:rsidRPr="00496FCA" w:rsidRDefault="00496FCA">
      <w:pPr>
        <w:pStyle w:val="TOC1"/>
        <w:rPr>
          <w:rFonts w:asciiTheme="minorHAnsi" w:eastAsiaTheme="minorEastAsia" w:hAnsiTheme="minorHAnsi" w:cstheme="minorBidi"/>
          <w:b w:val="0"/>
          <w:sz w:val="22"/>
          <w:lang w:eastAsia="sv-SE"/>
        </w:rPr>
      </w:pPr>
      <w:r w:rsidRPr="00B63C03">
        <w:rPr>
          <w:rFonts w:eastAsia="MS Mincho"/>
        </w:rPr>
        <w:t>Observation</w:t>
      </w:r>
      <w:r>
        <w:rPr>
          <w:rFonts w:eastAsia="MS Mincho"/>
        </w:rPr>
        <w:t xml:space="preserve"> </w:t>
      </w:r>
      <w:r w:rsidRPr="00B63C03">
        <w:rPr>
          <w:rFonts w:eastAsia="MS Mincho"/>
        </w:rPr>
        <w:t>1</w:t>
      </w:r>
      <w:r w:rsidRPr="00496FCA">
        <w:rPr>
          <w:rFonts w:asciiTheme="minorHAnsi" w:eastAsiaTheme="minorEastAsia" w:hAnsiTheme="minorHAnsi" w:cstheme="minorBidi"/>
          <w:b w:val="0"/>
          <w:sz w:val="22"/>
          <w:lang w:eastAsia="sv-SE"/>
        </w:rPr>
        <w:tab/>
      </w:r>
      <w:r w:rsidR="005E68ED" w:rsidRPr="00600D05">
        <w:rPr>
          <w:rFonts w:eastAsia="MS Mincho"/>
        </w:rPr>
        <w:t xml:space="preserve">LDPC </w:t>
      </w:r>
      <w:r w:rsidR="005E68ED">
        <w:rPr>
          <w:rFonts w:eastAsia="MS Mincho"/>
        </w:rPr>
        <w:t>codes are strong candidates for latency-sensitive use cases such as URLLC</w:t>
      </w:r>
      <w:r w:rsidR="005E68ED" w:rsidRPr="00600D05">
        <w:rPr>
          <w:rFonts w:eastAsia="MS Mincho"/>
        </w:rPr>
        <w:t>.</w:t>
      </w:r>
    </w:p>
    <w:p w14:paraId="6BCD2C07" w14:textId="776C4A08" w:rsidR="00496FCA" w:rsidRDefault="00496FCA">
      <w:pPr>
        <w:pStyle w:val="TOC1"/>
      </w:pPr>
      <w:r w:rsidRPr="00B63C03">
        <w:rPr>
          <w:rFonts w:eastAsia="MS Mincho"/>
        </w:rPr>
        <w:t xml:space="preserve">Observation </w:t>
      </w:r>
      <w:r>
        <w:rPr>
          <w:rFonts w:eastAsia="MS Mincho"/>
        </w:rPr>
        <w:t>2</w:t>
      </w:r>
      <w:r w:rsidRPr="00496FCA">
        <w:rPr>
          <w:rFonts w:asciiTheme="minorHAnsi" w:eastAsiaTheme="minorEastAsia" w:hAnsiTheme="minorHAnsi" w:cstheme="minorBidi"/>
          <w:b w:val="0"/>
          <w:sz w:val="22"/>
          <w:lang w:eastAsia="sv-SE"/>
        </w:rPr>
        <w:tab/>
      </w:r>
      <w:r w:rsidR="005E68ED" w:rsidRPr="00600D05">
        <w:rPr>
          <w:rFonts w:eastAsia="MS Mincho"/>
        </w:rPr>
        <w:tab/>
      </w:r>
      <w:r w:rsidR="005E68ED">
        <w:rPr>
          <w:rFonts w:eastAsia="MS Mincho"/>
        </w:rPr>
        <w:t xml:space="preserve">NR </w:t>
      </w:r>
      <w:r w:rsidR="005E68ED" w:rsidRPr="00E16A50">
        <w:rPr>
          <w:rFonts w:eastAsia="MS Mincho"/>
        </w:rPr>
        <w:t xml:space="preserve">LDPC codes provide </w:t>
      </w:r>
      <w:r w:rsidR="005E68ED">
        <w:rPr>
          <w:rFonts w:eastAsia="MS Mincho"/>
        </w:rPr>
        <w:t>good</w:t>
      </w:r>
      <w:r w:rsidR="005E68ED" w:rsidRPr="00E16A50">
        <w:rPr>
          <w:rFonts w:eastAsia="MS Mincho"/>
        </w:rPr>
        <w:t xml:space="preserve"> performance for BLER</w:t>
      </w:r>
      <w:r w:rsidR="005E68ED">
        <w:rPr>
          <w:rFonts w:eastAsia="MS Mincho"/>
        </w:rPr>
        <w:t xml:space="preserve"> target of </w:t>
      </w:r>
      <w:r w:rsidR="005E68ED" w:rsidRPr="00E16A50">
        <w:rPr>
          <w:rFonts w:eastAsia="MS Mincho"/>
        </w:rPr>
        <w:t>10</w:t>
      </w:r>
      <w:r w:rsidR="005E68ED" w:rsidRPr="00E16A50">
        <w:rPr>
          <w:rFonts w:eastAsia="MS Mincho"/>
          <w:vertAlign w:val="superscript"/>
        </w:rPr>
        <w:t>-5</w:t>
      </w:r>
      <w:r w:rsidR="005E68ED">
        <w:t xml:space="preserve"> without error floor.</w:t>
      </w:r>
    </w:p>
    <w:p w14:paraId="5F5BF66F" w14:textId="77777777" w:rsidR="006E413D" w:rsidRDefault="006E413D" w:rsidP="00496FCA">
      <w:pPr>
        <w:rPr>
          <w:rFonts w:asciiTheme="minorHAnsi" w:eastAsiaTheme="minorEastAsia" w:hAnsiTheme="minorHAnsi" w:cstheme="minorBidi"/>
          <w:noProof/>
          <w:sz w:val="22"/>
          <w:szCs w:val="22"/>
          <w:lang w:val="en-US" w:eastAsia="sv-SE"/>
        </w:rPr>
      </w:pPr>
    </w:p>
    <w:p w14:paraId="1AC9016D" w14:textId="211FBEE3" w:rsidR="00496FCA" w:rsidRPr="00496FCA" w:rsidRDefault="00496FCA" w:rsidP="00496FCA">
      <w:pPr>
        <w:rPr>
          <w:rFonts w:asciiTheme="minorHAnsi" w:eastAsiaTheme="minorEastAsia" w:hAnsiTheme="minorHAnsi" w:cstheme="minorBidi"/>
          <w:b/>
          <w:noProof/>
          <w:sz w:val="22"/>
          <w:lang w:val="en-US" w:eastAsia="sv-SE"/>
        </w:rPr>
      </w:pPr>
      <w:r w:rsidRPr="00CE0424">
        <w:t>Based on the discussion</w:t>
      </w:r>
      <w:r w:rsidR="00886ED5">
        <w:t>,</w:t>
      </w:r>
      <w:r w:rsidRPr="00CE0424">
        <w:t xml:space="preserve"> we propose the following</w:t>
      </w:r>
      <w:r w:rsidR="00886ED5">
        <w:t>:</w:t>
      </w:r>
    </w:p>
    <w:p w14:paraId="391EF723" w14:textId="28A3B0A4" w:rsidR="00496FCA" w:rsidRPr="00496FCA" w:rsidRDefault="00496FCA">
      <w:pPr>
        <w:pStyle w:val="TOC1"/>
        <w:rPr>
          <w:rFonts w:asciiTheme="minorHAnsi" w:eastAsiaTheme="minorEastAsia" w:hAnsiTheme="minorHAnsi" w:cstheme="minorBidi"/>
          <w:b w:val="0"/>
          <w:sz w:val="22"/>
          <w:lang w:eastAsia="sv-SE"/>
        </w:rPr>
      </w:pPr>
      <w:r>
        <w:t>Proposal 1</w:t>
      </w:r>
      <w:r w:rsidRPr="00496FCA">
        <w:rPr>
          <w:rFonts w:asciiTheme="minorHAnsi" w:eastAsiaTheme="minorEastAsia" w:hAnsiTheme="minorHAnsi" w:cstheme="minorBidi"/>
          <w:b w:val="0"/>
          <w:sz w:val="22"/>
          <w:lang w:eastAsia="sv-SE"/>
        </w:rPr>
        <w:tab/>
      </w:r>
      <w:r w:rsidR="005E68ED">
        <w:rPr>
          <w:rFonts w:eastAsia="MS Mincho"/>
        </w:rPr>
        <w:t xml:space="preserve">NR </w:t>
      </w:r>
      <w:r w:rsidR="005E68ED" w:rsidRPr="00E16A50">
        <w:rPr>
          <w:rFonts w:eastAsia="MS Mincho"/>
        </w:rPr>
        <w:t xml:space="preserve">LDPC </w:t>
      </w:r>
      <w:r w:rsidR="005E68ED">
        <w:rPr>
          <w:rFonts w:eastAsia="MS Mincho"/>
        </w:rPr>
        <w:t>codes are used for data channels with high reliability requirement.</w:t>
      </w:r>
    </w:p>
    <w:p w14:paraId="70967945" w14:textId="2A61E879" w:rsidR="00C01F33" w:rsidRPr="00496FCA" w:rsidRDefault="008E065E" w:rsidP="006E062C">
      <w:pPr>
        <w:rPr>
          <w:b/>
          <w:bCs/>
        </w:rPr>
      </w:pPr>
      <w:r>
        <w:rPr>
          <w:b/>
          <w:bCs/>
        </w:rPr>
        <w:fldChar w:fldCharType="end"/>
      </w:r>
    </w:p>
    <w:p w14:paraId="57B73A36" w14:textId="77777777" w:rsidR="00F507D1" w:rsidRPr="00CE0424" w:rsidRDefault="00F507D1" w:rsidP="00CE0424">
      <w:pPr>
        <w:pStyle w:val="Heading1"/>
      </w:pPr>
      <w:bookmarkStart w:id="7" w:name="_In-sequence_SDU_delivery"/>
      <w:bookmarkEnd w:id="7"/>
      <w:r w:rsidRPr="00CE0424">
        <w:t>References</w:t>
      </w:r>
    </w:p>
    <w:p w14:paraId="2BD34199" w14:textId="370C3948" w:rsidR="0043337B" w:rsidRDefault="0043337B" w:rsidP="00E8759C">
      <w:pPr>
        <w:pStyle w:val="Reference"/>
        <w:rPr>
          <w:rFonts w:eastAsiaTheme="minorHAnsi"/>
        </w:rPr>
      </w:pPr>
      <w:bookmarkStart w:id="8" w:name="_Ref174151459"/>
      <w:bookmarkStart w:id="9" w:name="_Ref189809556"/>
      <w:r w:rsidRPr="00CE0C46">
        <w:t>R1-1704314</w:t>
      </w:r>
      <w:r>
        <w:t>, “</w:t>
      </w:r>
      <w:r w:rsidRPr="00CE0C46">
        <w:t>LDPC Code Design for eMBB</w:t>
      </w:r>
      <w:r>
        <w:t>”, Ericsson, April 2017.</w:t>
      </w:r>
    </w:p>
    <w:p w14:paraId="2AD90E7B" w14:textId="6FBEB413" w:rsidR="00496FCA" w:rsidRPr="009F2E2F" w:rsidRDefault="001F220E">
      <w:pPr>
        <w:pStyle w:val="Reference"/>
      </w:pPr>
      <w:bookmarkStart w:id="10" w:name="_Ref485564937"/>
      <w:r>
        <w:rPr>
          <w:rFonts w:eastAsiaTheme="minorHAnsi"/>
        </w:rPr>
        <w:lastRenderedPageBreak/>
        <w:t>LDPC merged base graph #2 with exemplary shift coefficient designs sent to the RAN1 reflector, thread “[89-25] LDPC code base graph #2 for NR,” by Weide Wu (2017-06-15), June 2017.</w:t>
      </w:r>
      <w:bookmarkEnd w:id="10"/>
    </w:p>
    <w:bookmarkEnd w:id="8"/>
    <w:bookmarkEnd w:id="9"/>
    <w:p w14:paraId="6EF5CF0A" w14:textId="33DA3B85" w:rsidR="003A7EF3" w:rsidRDefault="00496FCA" w:rsidP="00CE0424">
      <w:pPr>
        <w:pStyle w:val="Reference"/>
        <w:rPr>
          <w:rFonts w:eastAsiaTheme="minorHAnsi"/>
        </w:rPr>
      </w:pPr>
      <w:r w:rsidRPr="00496FCA">
        <w:rPr>
          <w:rFonts w:eastAsiaTheme="minorHAnsi"/>
        </w:rPr>
        <w:t>3GPP TR 38.913 Study on Scenarios and Requirements for Next Generation Access Technologies.</w:t>
      </w:r>
    </w:p>
    <w:p w14:paraId="31F00A18" w14:textId="77777777" w:rsidR="008A54B8" w:rsidRDefault="008A54B8" w:rsidP="008A54B8">
      <w:pPr>
        <w:pStyle w:val="Reference"/>
      </w:pPr>
      <w:bookmarkStart w:id="11" w:name="_Ref478148175"/>
      <w:r w:rsidRPr="00854DD4">
        <w:t>R1-1704313</w:t>
      </w:r>
      <w:r>
        <w:t>, “</w:t>
      </w:r>
      <w:r w:rsidRPr="00343E27">
        <w:t>Design Considerations for Smaller LDPC Codes</w:t>
      </w:r>
      <w:r>
        <w:t>,” Ericsson, April 2017.</w:t>
      </w:r>
      <w:bookmarkEnd w:id="11"/>
    </w:p>
    <w:p w14:paraId="562A1F7A" w14:textId="16AD18B6" w:rsidR="008A54B8" w:rsidRDefault="008A54B8">
      <w:pPr>
        <w:pStyle w:val="Reference"/>
      </w:pPr>
      <w:bookmarkStart w:id="12" w:name="_Ref478148178"/>
      <w:r w:rsidRPr="00343E27">
        <w:t>R1-1704315</w:t>
      </w:r>
      <w:r>
        <w:t>, “</w:t>
      </w:r>
      <w:r w:rsidRPr="00343E27">
        <w:t>Design Parameters and Implementation Considerations of LDPC Code</w:t>
      </w:r>
      <w:r>
        <w:t>,” Ericsson, April 2017.</w:t>
      </w:r>
      <w:bookmarkEnd w:id="12"/>
    </w:p>
    <w:sectPr w:rsidR="008A54B8">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A2A15" w14:textId="77777777" w:rsidR="00F32DAF" w:rsidRDefault="00F32DAF">
      <w:r>
        <w:separator/>
      </w:r>
    </w:p>
  </w:endnote>
  <w:endnote w:type="continuationSeparator" w:id="0">
    <w:p w14:paraId="403C98FE" w14:textId="77777777" w:rsidR="00F32DAF" w:rsidRDefault="00F32DAF">
      <w:r>
        <w:continuationSeparator/>
      </w:r>
    </w:p>
  </w:endnote>
  <w:endnote w:type="continuationNotice" w:id="1">
    <w:p w14:paraId="1F70A033" w14:textId="77777777" w:rsidR="00F32DAF" w:rsidRDefault="00F32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3DC6718" w:rsidR="00376EFD" w:rsidRDefault="00376E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2B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2BE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B802F" w14:textId="77777777" w:rsidR="00F32DAF" w:rsidRDefault="00F32DAF">
      <w:r>
        <w:separator/>
      </w:r>
    </w:p>
  </w:footnote>
  <w:footnote w:type="continuationSeparator" w:id="0">
    <w:p w14:paraId="1017E6E8" w14:textId="77777777" w:rsidR="00F32DAF" w:rsidRDefault="00F32DAF">
      <w:r>
        <w:continuationSeparator/>
      </w:r>
    </w:p>
  </w:footnote>
  <w:footnote w:type="continuationNotice" w:id="1">
    <w:p w14:paraId="67F73CE8" w14:textId="77777777" w:rsidR="00F32DAF" w:rsidRDefault="00F32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76EFD" w:rsidRDefault="00376E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A45BA3"/>
    <w:multiLevelType w:val="hybridMultilevel"/>
    <w:tmpl w:val="62B05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4"/>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8"/>
  </w:num>
  <w:num w:numId="18">
    <w:abstractNumId w:val="17"/>
  </w:num>
  <w:num w:numId="19">
    <w:abstractNumId w:val="9"/>
    <w:lvlOverride w:ilvl="0">
      <w:startOverride w:val="1"/>
    </w:lvlOverride>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EFA"/>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4760"/>
    <w:rsid w:val="001B5A5D"/>
    <w:rsid w:val="001C1CE5"/>
    <w:rsid w:val="001C3D2A"/>
    <w:rsid w:val="001C5BCA"/>
    <w:rsid w:val="001D51BA"/>
    <w:rsid w:val="001D6342"/>
    <w:rsid w:val="001D6D53"/>
    <w:rsid w:val="001E58E2"/>
    <w:rsid w:val="001E7AED"/>
    <w:rsid w:val="001F220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58F"/>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29F"/>
    <w:rsid w:val="002C5BA4"/>
    <w:rsid w:val="002D071A"/>
    <w:rsid w:val="002D34B2"/>
    <w:rsid w:val="002D7637"/>
    <w:rsid w:val="002E17F2"/>
    <w:rsid w:val="002E7CAE"/>
    <w:rsid w:val="002F234B"/>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6EFD"/>
    <w:rsid w:val="00377CE1"/>
    <w:rsid w:val="00385BF0"/>
    <w:rsid w:val="003939FF"/>
    <w:rsid w:val="003A0803"/>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37B"/>
    <w:rsid w:val="00437447"/>
    <w:rsid w:val="00441A92"/>
    <w:rsid w:val="00444F56"/>
    <w:rsid w:val="00446488"/>
    <w:rsid w:val="004517AA"/>
    <w:rsid w:val="00452CAC"/>
    <w:rsid w:val="00457565"/>
    <w:rsid w:val="00457B71"/>
    <w:rsid w:val="004669E2"/>
    <w:rsid w:val="00470C31"/>
    <w:rsid w:val="004734D0"/>
    <w:rsid w:val="0047556B"/>
    <w:rsid w:val="00477768"/>
    <w:rsid w:val="00482BEF"/>
    <w:rsid w:val="00492BC5"/>
    <w:rsid w:val="004964F1"/>
    <w:rsid w:val="00496FCA"/>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02C0"/>
    <w:rsid w:val="00506557"/>
    <w:rsid w:val="0050677A"/>
    <w:rsid w:val="005108D8"/>
    <w:rsid w:val="005116F9"/>
    <w:rsid w:val="005153A7"/>
    <w:rsid w:val="005219CF"/>
    <w:rsid w:val="00531E5A"/>
    <w:rsid w:val="00534B59"/>
    <w:rsid w:val="00536759"/>
    <w:rsid w:val="00537C62"/>
    <w:rsid w:val="00546970"/>
    <w:rsid w:val="00547F4D"/>
    <w:rsid w:val="00550419"/>
    <w:rsid w:val="00554E19"/>
    <w:rsid w:val="0056121F"/>
    <w:rsid w:val="0056240E"/>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68ED"/>
    <w:rsid w:val="005F2CB1"/>
    <w:rsid w:val="005F3025"/>
    <w:rsid w:val="005F618C"/>
    <w:rsid w:val="005F70BD"/>
    <w:rsid w:val="00600D05"/>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D2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684"/>
    <w:rsid w:val="006A5E28"/>
    <w:rsid w:val="006A697B"/>
    <w:rsid w:val="006A7AFF"/>
    <w:rsid w:val="006B1816"/>
    <w:rsid w:val="006B2099"/>
    <w:rsid w:val="006B50CF"/>
    <w:rsid w:val="006B580D"/>
    <w:rsid w:val="006B5B0F"/>
    <w:rsid w:val="006C03B8"/>
    <w:rsid w:val="006C3399"/>
    <w:rsid w:val="006C5EC9"/>
    <w:rsid w:val="006C6059"/>
    <w:rsid w:val="006C716E"/>
    <w:rsid w:val="006C7522"/>
    <w:rsid w:val="006D6F08"/>
    <w:rsid w:val="006E062C"/>
    <w:rsid w:val="006E28B7"/>
    <w:rsid w:val="006E3310"/>
    <w:rsid w:val="006E413D"/>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46DB"/>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635"/>
    <w:rsid w:val="007C3D18"/>
    <w:rsid w:val="007C60BF"/>
    <w:rsid w:val="007C6A07"/>
    <w:rsid w:val="007C75A1"/>
    <w:rsid w:val="007C77A5"/>
    <w:rsid w:val="007D04E5"/>
    <w:rsid w:val="007D463E"/>
    <w:rsid w:val="007D5901"/>
    <w:rsid w:val="007D7526"/>
    <w:rsid w:val="007E4610"/>
    <w:rsid w:val="007E4715"/>
    <w:rsid w:val="007E505B"/>
    <w:rsid w:val="007E7091"/>
    <w:rsid w:val="00803FAE"/>
    <w:rsid w:val="0080605F"/>
    <w:rsid w:val="00807786"/>
    <w:rsid w:val="00811FCB"/>
    <w:rsid w:val="008158D6"/>
    <w:rsid w:val="00815CA0"/>
    <w:rsid w:val="00817196"/>
    <w:rsid w:val="008235DB"/>
    <w:rsid w:val="00824AB4"/>
    <w:rsid w:val="00825C42"/>
    <w:rsid w:val="00825D25"/>
    <w:rsid w:val="00827D6F"/>
    <w:rsid w:val="008376AC"/>
    <w:rsid w:val="00842DE4"/>
    <w:rsid w:val="008444E8"/>
    <w:rsid w:val="00844E80"/>
    <w:rsid w:val="00846FE7"/>
    <w:rsid w:val="00856911"/>
    <w:rsid w:val="0086422A"/>
    <w:rsid w:val="008677FD"/>
    <w:rsid w:val="008706D4"/>
    <w:rsid w:val="00870F8A"/>
    <w:rsid w:val="008719A4"/>
    <w:rsid w:val="00871D23"/>
    <w:rsid w:val="00874312"/>
    <w:rsid w:val="0087437C"/>
    <w:rsid w:val="00875CD7"/>
    <w:rsid w:val="00876B4D"/>
    <w:rsid w:val="00877F18"/>
    <w:rsid w:val="00886ED5"/>
    <w:rsid w:val="00894A88"/>
    <w:rsid w:val="00895386"/>
    <w:rsid w:val="008972DC"/>
    <w:rsid w:val="008A21FF"/>
    <w:rsid w:val="008A2CE2"/>
    <w:rsid w:val="008A30AC"/>
    <w:rsid w:val="008A44B8"/>
    <w:rsid w:val="008A51A8"/>
    <w:rsid w:val="008A54B8"/>
    <w:rsid w:val="008A54C7"/>
    <w:rsid w:val="008A77D8"/>
    <w:rsid w:val="008B0483"/>
    <w:rsid w:val="008B120C"/>
    <w:rsid w:val="008B51A0"/>
    <w:rsid w:val="008B592A"/>
    <w:rsid w:val="008B7B5C"/>
    <w:rsid w:val="008C0B41"/>
    <w:rsid w:val="008C0C99"/>
    <w:rsid w:val="008C2017"/>
    <w:rsid w:val="008C2263"/>
    <w:rsid w:val="008C4958"/>
    <w:rsid w:val="008C4BAA"/>
    <w:rsid w:val="008C5D52"/>
    <w:rsid w:val="008C6AE8"/>
    <w:rsid w:val="008C7573"/>
    <w:rsid w:val="008D34F1"/>
    <w:rsid w:val="008D39D8"/>
    <w:rsid w:val="008D6D1A"/>
    <w:rsid w:val="008E065E"/>
    <w:rsid w:val="008E0927"/>
    <w:rsid w:val="008E1909"/>
    <w:rsid w:val="008F1EAB"/>
    <w:rsid w:val="008F33DC"/>
    <w:rsid w:val="008F477F"/>
    <w:rsid w:val="00902350"/>
    <w:rsid w:val="0090336B"/>
    <w:rsid w:val="00903ABA"/>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4A74"/>
    <w:rsid w:val="009D4FF0"/>
    <w:rsid w:val="009D703C"/>
    <w:rsid w:val="009D718F"/>
    <w:rsid w:val="009E068F"/>
    <w:rsid w:val="009E14E0"/>
    <w:rsid w:val="009E35DB"/>
    <w:rsid w:val="009E47A3"/>
    <w:rsid w:val="009E646D"/>
    <w:rsid w:val="009F08F3"/>
    <w:rsid w:val="009F2E2F"/>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195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4D6"/>
    <w:rsid w:val="00AC2ECD"/>
    <w:rsid w:val="00AC3119"/>
    <w:rsid w:val="00AC49FB"/>
    <w:rsid w:val="00AC5A10"/>
    <w:rsid w:val="00AC64E7"/>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2DDB"/>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1E08"/>
    <w:rsid w:val="00BE2FA6"/>
    <w:rsid w:val="00BE333F"/>
    <w:rsid w:val="00BE4EE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363A"/>
    <w:rsid w:val="00C14D4B"/>
    <w:rsid w:val="00C154BB"/>
    <w:rsid w:val="00C279B5"/>
    <w:rsid w:val="00C27C45"/>
    <w:rsid w:val="00C3719D"/>
    <w:rsid w:val="00C54995"/>
    <w:rsid w:val="00C54D41"/>
    <w:rsid w:val="00C60783"/>
    <w:rsid w:val="00C64672"/>
    <w:rsid w:val="00C66E63"/>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43"/>
    <w:rsid w:val="00CF625B"/>
    <w:rsid w:val="00CF687E"/>
    <w:rsid w:val="00D0349B"/>
    <w:rsid w:val="00D10249"/>
    <w:rsid w:val="00D115C3"/>
    <w:rsid w:val="00D11897"/>
    <w:rsid w:val="00D13135"/>
    <w:rsid w:val="00D13E4E"/>
    <w:rsid w:val="00D149C4"/>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5F2"/>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229B0"/>
    <w:rsid w:val="00E2680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59C"/>
    <w:rsid w:val="00E87822"/>
    <w:rsid w:val="00E87B0E"/>
    <w:rsid w:val="00E90395"/>
    <w:rsid w:val="00E90E49"/>
    <w:rsid w:val="00E917F9"/>
    <w:rsid w:val="00E921EB"/>
    <w:rsid w:val="00E922BB"/>
    <w:rsid w:val="00E9291C"/>
    <w:rsid w:val="00E93FFE"/>
    <w:rsid w:val="00E94F8A"/>
    <w:rsid w:val="00EA7A41"/>
    <w:rsid w:val="00EB077B"/>
    <w:rsid w:val="00EB4EA2"/>
    <w:rsid w:val="00EC1A48"/>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11D6"/>
    <w:rsid w:val="00F2376F"/>
    <w:rsid w:val="00F243D8"/>
    <w:rsid w:val="00F30828"/>
    <w:rsid w:val="00F313D6"/>
    <w:rsid w:val="00F32DAF"/>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F8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2BE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482B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482BE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82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482BEF"/>
    <w:pPr>
      <w:numPr>
        <w:ilvl w:val="3"/>
      </w:numPr>
      <w:outlineLvl w:val="3"/>
    </w:pPr>
    <w:rPr>
      <w:sz w:val="24"/>
      <w:szCs w:val="24"/>
    </w:rPr>
  </w:style>
  <w:style w:type="paragraph" w:styleId="Heading5">
    <w:name w:val="heading 5"/>
    <w:basedOn w:val="Heading4"/>
    <w:next w:val="Normal"/>
    <w:qFormat/>
    <w:rsid w:val="00482BEF"/>
    <w:pPr>
      <w:numPr>
        <w:ilvl w:val="4"/>
      </w:numPr>
      <w:outlineLvl w:val="4"/>
    </w:pPr>
    <w:rPr>
      <w:sz w:val="22"/>
      <w:szCs w:val="22"/>
    </w:rPr>
  </w:style>
  <w:style w:type="paragraph" w:styleId="Heading6">
    <w:name w:val="heading 6"/>
    <w:basedOn w:val="Normal"/>
    <w:next w:val="Normal"/>
    <w:qFormat/>
    <w:rsid w:val="00482BEF"/>
    <w:pPr>
      <w:keepNext/>
      <w:keepLines/>
      <w:numPr>
        <w:ilvl w:val="5"/>
        <w:numId w:val="1"/>
      </w:numPr>
      <w:spacing w:before="120"/>
      <w:outlineLvl w:val="5"/>
    </w:pPr>
    <w:rPr>
      <w:rFonts w:cs="Arial"/>
    </w:rPr>
  </w:style>
  <w:style w:type="paragraph" w:styleId="Heading7">
    <w:name w:val="heading 7"/>
    <w:basedOn w:val="Normal"/>
    <w:next w:val="Normal"/>
    <w:qFormat/>
    <w:rsid w:val="00482BEF"/>
    <w:pPr>
      <w:keepNext/>
      <w:keepLines/>
      <w:numPr>
        <w:ilvl w:val="6"/>
        <w:numId w:val="1"/>
      </w:numPr>
      <w:spacing w:before="120"/>
      <w:outlineLvl w:val="6"/>
    </w:pPr>
    <w:rPr>
      <w:rFonts w:cs="Arial"/>
    </w:rPr>
  </w:style>
  <w:style w:type="paragraph" w:styleId="Heading8">
    <w:name w:val="heading 8"/>
    <w:basedOn w:val="Heading7"/>
    <w:next w:val="Normal"/>
    <w:qFormat/>
    <w:rsid w:val="00482BEF"/>
    <w:pPr>
      <w:numPr>
        <w:ilvl w:val="7"/>
      </w:numPr>
      <w:outlineLvl w:val="7"/>
    </w:pPr>
  </w:style>
  <w:style w:type="paragraph" w:styleId="Heading9">
    <w:name w:val="heading 9"/>
    <w:basedOn w:val="Heading8"/>
    <w:next w:val="Normal"/>
    <w:qFormat/>
    <w:rsid w:val="00482BEF"/>
    <w:pPr>
      <w:numPr>
        <w:ilvl w:val="8"/>
      </w:numPr>
      <w:outlineLvl w:val="8"/>
    </w:pPr>
  </w:style>
  <w:style w:type="character" w:default="1" w:styleId="DefaultParagraphFont">
    <w:name w:val="Default Paragraph Font"/>
    <w:semiHidden/>
    <w:rsid w:val="00482B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482BEF"/>
  </w:style>
  <w:style w:type="paragraph" w:styleId="TOC8">
    <w:name w:val="toc 8"/>
    <w:basedOn w:val="TOC1"/>
    <w:semiHidden/>
    <w:rsid w:val="00482BEF"/>
    <w:pPr>
      <w:spacing w:before="180"/>
      <w:ind w:left="2693" w:hanging="2693"/>
    </w:pPr>
    <w:rPr>
      <w:b w:val="0"/>
      <w:bCs/>
    </w:rPr>
  </w:style>
  <w:style w:type="paragraph" w:styleId="TOC1">
    <w:name w:val="toc 1"/>
    <w:aliases w:val="Observation TOC2"/>
    <w:uiPriority w:val="39"/>
    <w:rsid w:val="00482BE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82BEF"/>
    <w:pPr>
      <w:keepNext/>
      <w:keepLines/>
      <w:spacing w:before="180"/>
      <w:jc w:val="center"/>
    </w:pPr>
  </w:style>
  <w:style w:type="paragraph" w:styleId="Caption">
    <w:name w:val="caption"/>
    <w:basedOn w:val="Normal"/>
    <w:next w:val="Normal"/>
    <w:qFormat/>
    <w:rsid w:val="00482BEF"/>
    <w:pPr>
      <w:spacing w:after="240"/>
      <w:jc w:val="center"/>
    </w:pPr>
    <w:rPr>
      <w:b/>
      <w:bCs/>
    </w:rPr>
  </w:style>
  <w:style w:type="paragraph" w:styleId="TOC5">
    <w:name w:val="toc 5"/>
    <w:aliases w:val="Observation TOC"/>
    <w:basedOn w:val="TOC4"/>
    <w:semiHidden/>
    <w:rsid w:val="00482BEF"/>
    <w:pPr>
      <w:tabs>
        <w:tab w:val="right" w:pos="1701"/>
      </w:tabs>
      <w:ind w:left="1701" w:hanging="1701"/>
    </w:pPr>
  </w:style>
  <w:style w:type="paragraph" w:styleId="TOC4">
    <w:name w:val="toc 4"/>
    <w:basedOn w:val="TOC3"/>
    <w:semiHidden/>
    <w:rsid w:val="00482BEF"/>
    <w:pPr>
      <w:ind w:left="1418" w:hanging="1418"/>
    </w:pPr>
  </w:style>
  <w:style w:type="paragraph" w:styleId="TOC3">
    <w:name w:val="toc 3"/>
    <w:basedOn w:val="TOC2"/>
    <w:semiHidden/>
    <w:rsid w:val="00482BEF"/>
    <w:pPr>
      <w:ind w:left="1134" w:hanging="1134"/>
    </w:pPr>
  </w:style>
  <w:style w:type="paragraph" w:styleId="TOC2">
    <w:name w:val="toc 2"/>
    <w:basedOn w:val="TOC1"/>
    <w:semiHidden/>
    <w:rsid w:val="00482BEF"/>
    <w:pPr>
      <w:keepNext w:val="0"/>
      <w:spacing w:before="0"/>
      <w:ind w:left="851" w:hanging="851"/>
    </w:pPr>
    <w:rPr>
      <w:szCs w:val="20"/>
    </w:rPr>
  </w:style>
  <w:style w:type="paragraph" w:styleId="Index2">
    <w:name w:val="index 2"/>
    <w:basedOn w:val="Index1"/>
    <w:semiHidden/>
    <w:rsid w:val="00482BEF"/>
    <w:pPr>
      <w:ind w:left="284"/>
    </w:pPr>
  </w:style>
  <w:style w:type="paragraph" w:styleId="Index1">
    <w:name w:val="index 1"/>
    <w:basedOn w:val="Normal"/>
    <w:semiHidden/>
    <w:rsid w:val="00482BEF"/>
    <w:pPr>
      <w:keepLines/>
      <w:spacing w:after="0"/>
    </w:pPr>
  </w:style>
  <w:style w:type="paragraph" w:styleId="DocumentMap">
    <w:name w:val="Document Map"/>
    <w:basedOn w:val="Normal"/>
    <w:semiHidden/>
    <w:rsid w:val="00482BEF"/>
    <w:pPr>
      <w:shd w:val="clear" w:color="auto" w:fill="000080"/>
    </w:pPr>
    <w:rPr>
      <w:rFonts w:ascii="Tahoma" w:hAnsi="Tahoma" w:cs="Tahoma"/>
    </w:rPr>
  </w:style>
  <w:style w:type="paragraph" w:styleId="ListNumber2">
    <w:name w:val="List Number 2"/>
    <w:basedOn w:val="ListNumber"/>
    <w:rsid w:val="00482BEF"/>
    <w:pPr>
      <w:ind w:left="851"/>
    </w:pPr>
  </w:style>
  <w:style w:type="paragraph" w:styleId="ListNumber">
    <w:name w:val="List Number"/>
    <w:basedOn w:val="List"/>
    <w:rsid w:val="00482BEF"/>
  </w:style>
  <w:style w:type="paragraph" w:styleId="List">
    <w:name w:val="List"/>
    <w:basedOn w:val="Normal"/>
    <w:rsid w:val="00482BEF"/>
    <w:pPr>
      <w:ind w:left="568" w:hanging="284"/>
    </w:pPr>
  </w:style>
  <w:style w:type="paragraph" w:styleId="Header">
    <w:name w:val="header"/>
    <w:rsid w:val="00482BE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82BEF"/>
    <w:rPr>
      <w:b/>
      <w:bCs/>
      <w:position w:val="6"/>
      <w:sz w:val="16"/>
      <w:szCs w:val="16"/>
    </w:rPr>
  </w:style>
  <w:style w:type="paragraph" w:styleId="FootnoteText">
    <w:name w:val="footnote text"/>
    <w:basedOn w:val="Normal"/>
    <w:semiHidden/>
    <w:rsid w:val="00482BEF"/>
    <w:pPr>
      <w:keepLines/>
      <w:spacing w:after="0"/>
      <w:ind w:left="454" w:hanging="454"/>
    </w:pPr>
    <w:rPr>
      <w:sz w:val="16"/>
      <w:szCs w:val="16"/>
    </w:rPr>
  </w:style>
  <w:style w:type="paragraph" w:customStyle="1" w:styleId="3GPPHeader">
    <w:name w:val="3GPP_Header"/>
    <w:basedOn w:val="Normal"/>
    <w:rsid w:val="00482BEF"/>
    <w:pPr>
      <w:tabs>
        <w:tab w:val="left" w:pos="1701"/>
        <w:tab w:val="right" w:pos="9639"/>
      </w:tabs>
      <w:spacing w:after="240"/>
    </w:pPr>
    <w:rPr>
      <w:b/>
      <w:sz w:val="24"/>
    </w:rPr>
  </w:style>
  <w:style w:type="paragraph" w:styleId="TOC9">
    <w:name w:val="toc 9"/>
    <w:basedOn w:val="TOC8"/>
    <w:semiHidden/>
    <w:rsid w:val="00482BEF"/>
    <w:pPr>
      <w:ind w:left="1418" w:hanging="1418"/>
    </w:pPr>
  </w:style>
  <w:style w:type="paragraph" w:styleId="TOC6">
    <w:name w:val="toc 6"/>
    <w:basedOn w:val="TOC5"/>
    <w:next w:val="Normal"/>
    <w:semiHidden/>
    <w:rsid w:val="00482BEF"/>
    <w:pPr>
      <w:ind w:left="1985" w:hanging="1985"/>
    </w:pPr>
  </w:style>
  <w:style w:type="paragraph" w:styleId="TOC7">
    <w:name w:val="toc 7"/>
    <w:basedOn w:val="TOC6"/>
    <w:next w:val="Normal"/>
    <w:semiHidden/>
    <w:rsid w:val="00482BEF"/>
    <w:pPr>
      <w:ind w:left="2268" w:hanging="2268"/>
    </w:pPr>
  </w:style>
  <w:style w:type="paragraph" w:styleId="ListBullet2">
    <w:name w:val="List Bullet 2"/>
    <w:basedOn w:val="ListBullet"/>
    <w:rsid w:val="00482BEF"/>
    <w:pPr>
      <w:numPr>
        <w:numId w:val="6"/>
      </w:numPr>
    </w:pPr>
  </w:style>
  <w:style w:type="paragraph" w:styleId="ListBullet">
    <w:name w:val="List Bullet"/>
    <w:basedOn w:val="BodyText"/>
    <w:rsid w:val="00482BEF"/>
    <w:pPr>
      <w:numPr>
        <w:numId w:val="5"/>
      </w:numPr>
    </w:pPr>
  </w:style>
  <w:style w:type="paragraph" w:styleId="ListBullet3">
    <w:name w:val="List Bullet 3"/>
    <w:basedOn w:val="ListBullet2"/>
    <w:rsid w:val="00482BEF"/>
    <w:pPr>
      <w:numPr>
        <w:numId w:val="7"/>
      </w:numPr>
    </w:pPr>
  </w:style>
  <w:style w:type="paragraph" w:customStyle="1" w:styleId="EQ">
    <w:name w:val="EQ"/>
    <w:basedOn w:val="Normal"/>
    <w:next w:val="Normal"/>
    <w:rsid w:val="00482BEF"/>
    <w:pPr>
      <w:keepLines/>
      <w:tabs>
        <w:tab w:val="center" w:pos="4536"/>
        <w:tab w:val="right" w:pos="9072"/>
      </w:tabs>
      <w:spacing w:after="180"/>
      <w:jc w:val="left"/>
    </w:pPr>
    <w:rPr>
      <w:noProof/>
      <w:lang w:eastAsia="en-US"/>
    </w:rPr>
  </w:style>
  <w:style w:type="paragraph" w:styleId="List2">
    <w:name w:val="List 2"/>
    <w:basedOn w:val="List"/>
    <w:rsid w:val="00482BEF"/>
    <w:pPr>
      <w:ind w:left="851"/>
    </w:pPr>
  </w:style>
  <w:style w:type="paragraph" w:styleId="List3">
    <w:name w:val="List 3"/>
    <w:basedOn w:val="List2"/>
    <w:rsid w:val="00482BEF"/>
    <w:pPr>
      <w:ind w:left="1135"/>
    </w:pPr>
  </w:style>
  <w:style w:type="paragraph" w:styleId="List4">
    <w:name w:val="List 4"/>
    <w:basedOn w:val="List3"/>
    <w:rsid w:val="00482BEF"/>
    <w:pPr>
      <w:ind w:left="1418"/>
    </w:pPr>
  </w:style>
  <w:style w:type="paragraph" w:styleId="List5">
    <w:name w:val="List 5"/>
    <w:basedOn w:val="List4"/>
    <w:rsid w:val="00482BEF"/>
    <w:pPr>
      <w:ind w:left="1702"/>
    </w:pPr>
  </w:style>
  <w:style w:type="paragraph" w:customStyle="1" w:styleId="EditorsNote">
    <w:name w:val="Editor's Note"/>
    <w:basedOn w:val="Normal"/>
    <w:rsid w:val="00482BEF"/>
    <w:pPr>
      <w:keepLines/>
      <w:spacing w:after="180"/>
      <w:ind w:left="1135" w:hanging="851"/>
      <w:jc w:val="left"/>
    </w:pPr>
    <w:rPr>
      <w:color w:val="FF0000"/>
      <w:lang w:eastAsia="en-US"/>
    </w:rPr>
  </w:style>
  <w:style w:type="paragraph" w:styleId="ListBullet4">
    <w:name w:val="List Bullet 4"/>
    <w:basedOn w:val="ListBullet3"/>
    <w:rsid w:val="00482BEF"/>
    <w:pPr>
      <w:numPr>
        <w:numId w:val="8"/>
      </w:numPr>
    </w:pPr>
  </w:style>
  <w:style w:type="paragraph" w:styleId="ListBullet5">
    <w:name w:val="List Bullet 5"/>
    <w:basedOn w:val="ListBullet4"/>
    <w:rsid w:val="00482BEF"/>
    <w:pPr>
      <w:numPr>
        <w:numId w:val="4"/>
      </w:numPr>
    </w:pPr>
  </w:style>
  <w:style w:type="paragraph" w:styleId="Footer">
    <w:name w:val="footer"/>
    <w:basedOn w:val="Header"/>
    <w:semiHidden/>
    <w:rsid w:val="00482BEF"/>
    <w:pPr>
      <w:jc w:val="center"/>
    </w:pPr>
    <w:rPr>
      <w:i/>
      <w:iCs/>
    </w:rPr>
  </w:style>
  <w:style w:type="paragraph" w:customStyle="1" w:styleId="Reference">
    <w:name w:val="Reference"/>
    <w:basedOn w:val="Normal"/>
    <w:link w:val="ReferenceChar"/>
    <w:rsid w:val="00482BEF"/>
    <w:pPr>
      <w:numPr>
        <w:numId w:val="2"/>
      </w:numPr>
    </w:pPr>
  </w:style>
  <w:style w:type="paragraph" w:styleId="BalloonText">
    <w:name w:val="Balloon Text"/>
    <w:basedOn w:val="Normal"/>
    <w:semiHidden/>
    <w:rsid w:val="00482BEF"/>
    <w:rPr>
      <w:rFonts w:ascii="Tahoma" w:hAnsi="Tahoma" w:cs="Tahoma"/>
      <w:sz w:val="16"/>
      <w:szCs w:val="16"/>
    </w:rPr>
  </w:style>
  <w:style w:type="character" w:styleId="PageNumber">
    <w:name w:val="page number"/>
    <w:basedOn w:val="DefaultParagraphFont"/>
    <w:semiHidden/>
    <w:rsid w:val="00482BEF"/>
  </w:style>
  <w:style w:type="paragraph" w:styleId="BodyText">
    <w:name w:val="Body Text"/>
    <w:basedOn w:val="Normal"/>
    <w:link w:val="BodyTextChar"/>
    <w:rsid w:val="00482BEF"/>
  </w:style>
  <w:style w:type="character" w:styleId="Hyperlink">
    <w:name w:val="Hyperlink"/>
    <w:uiPriority w:val="99"/>
    <w:rsid w:val="00482BEF"/>
    <w:rPr>
      <w:color w:val="0000FF"/>
      <w:u w:val="single"/>
      <w:lang w:val="en-GB"/>
    </w:rPr>
  </w:style>
  <w:style w:type="character" w:styleId="FollowedHyperlink">
    <w:name w:val="FollowedHyperlink"/>
    <w:semiHidden/>
    <w:rsid w:val="00482BEF"/>
    <w:rPr>
      <w:color w:val="FF0000"/>
      <w:u w:val="single"/>
    </w:rPr>
  </w:style>
  <w:style w:type="character" w:styleId="CommentReference">
    <w:name w:val="annotation reference"/>
    <w:semiHidden/>
    <w:rsid w:val="00482BEF"/>
    <w:rPr>
      <w:sz w:val="16"/>
      <w:szCs w:val="16"/>
    </w:rPr>
  </w:style>
  <w:style w:type="paragraph" w:styleId="CommentText">
    <w:name w:val="annotation text"/>
    <w:basedOn w:val="Normal"/>
    <w:link w:val="CommentTextChar"/>
    <w:semiHidden/>
    <w:rsid w:val="00482BEF"/>
  </w:style>
  <w:style w:type="paragraph" w:styleId="CommentSubject">
    <w:name w:val="annotation subject"/>
    <w:basedOn w:val="CommentText"/>
    <w:next w:val="CommentText"/>
    <w:semiHidden/>
    <w:rsid w:val="00482BE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82BEF"/>
    <w:rPr>
      <w:rFonts w:ascii="Arial" w:hAnsi="Arial" w:cs="Arial"/>
      <w:sz w:val="36"/>
      <w:szCs w:val="36"/>
      <w:lang w:val="en-GB" w:eastAsia="zh-CN"/>
    </w:rPr>
  </w:style>
  <w:style w:type="paragraph" w:customStyle="1" w:styleId="B1">
    <w:name w:val="B1"/>
    <w:basedOn w:val="List"/>
    <w:rsid w:val="00482BEF"/>
    <w:pPr>
      <w:spacing w:after="180"/>
      <w:jc w:val="left"/>
    </w:pPr>
    <w:rPr>
      <w:lang w:eastAsia="en-US"/>
    </w:rPr>
  </w:style>
  <w:style w:type="paragraph" w:customStyle="1" w:styleId="B2">
    <w:name w:val="B2"/>
    <w:basedOn w:val="List2"/>
    <w:rsid w:val="00482BEF"/>
    <w:pPr>
      <w:spacing w:after="180"/>
      <w:jc w:val="left"/>
    </w:pPr>
    <w:rPr>
      <w:lang w:eastAsia="en-US"/>
    </w:rPr>
  </w:style>
  <w:style w:type="paragraph" w:customStyle="1" w:styleId="B3">
    <w:name w:val="B3"/>
    <w:basedOn w:val="List3"/>
    <w:rsid w:val="00482BEF"/>
    <w:pPr>
      <w:spacing w:after="180"/>
      <w:jc w:val="left"/>
    </w:pPr>
    <w:rPr>
      <w:lang w:eastAsia="en-US"/>
    </w:rPr>
  </w:style>
  <w:style w:type="paragraph" w:customStyle="1" w:styleId="B4">
    <w:name w:val="B4"/>
    <w:basedOn w:val="List4"/>
    <w:rsid w:val="00482BEF"/>
    <w:pPr>
      <w:spacing w:after="180"/>
      <w:jc w:val="left"/>
    </w:pPr>
    <w:rPr>
      <w:lang w:eastAsia="en-US"/>
    </w:rPr>
  </w:style>
  <w:style w:type="paragraph" w:customStyle="1" w:styleId="Proposal">
    <w:name w:val="Proposal"/>
    <w:basedOn w:val="Normal"/>
    <w:rsid w:val="00482BEF"/>
    <w:pPr>
      <w:numPr>
        <w:numId w:val="3"/>
      </w:numPr>
      <w:tabs>
        <w:tab w:val="clear" w:pos="1304"/>
        <w:tab w:val="left" w:pos="1701"/>
      </w:tabs>
      <w:ind w:left="1701" w:hanging="1701"/>
    </w:pPr>
    <w:rPr>
      <w:b/>
      <w:bCs/>
    </w:rPr>
  </w:style>
  <w:style w:type="character" w:customStyle="1" w:styleId="BodyTextChar">
    <w:name w:val="Body Text Char"/>
    <w:link w:val="BodyText"/>
    <w:rsid w:val="00482BEF"/>
    <w:rPr>
      <w:rFonts w:ascii="Arial" w:hAnsi="Arial"/>
      <w:lang w:val="en-GB" w:eastAsia="zh-CN"/>
    </w:rPr>
  </w:style>
  <w:style w:type="paragraph" w:customStyle="1" w:styleId="B5">
    <w:name w:val="B5"/>
    <w:basedOn w:val="List5"/>
    <w:rsid w:val="00482BEF"/>
    <w:pPr>
      <w:spacing w:after="180"/>
      <w:jc w:val="left"/>
    </w:pPr>
    <w:rPr>
      <w:lang w:eastAsia="en-US"/>
    </w:rPr>
  </w:style>
  <w:style w:type="paragraph" w:customStyle="1" w:styleId="EX">
    <w:name w:val="EX"/>
    <w:basedOn w:val="Normal"/>
    <w:rsid w:val="00482BEF"/>
    <w:pPr>
      <w:keepLines/>
      <w:spacing w:after="180"/>
      <w:ind w:left="1702" w:hanging="1418"/>
      <w:jc w:val="left"/>
    </w:pPr>
    <w:rPr>
      <w:lang w:eastAsia="en-US"/>
    </w:rPr>
  </w:style>
  <w:style w:type="paragraph" w:customStyle="1" w:styleId="EW">
    <w:name w:val="EW"/>
    <w:basedOn w:val="EX"/>
    <w:rsid w:val="00482BEF"/>
    <w:pPr>
      <w:spacing w:after="0"/>
    </w:pPr>
  </w:style>
  <w:style w:type="paragraph" w:customStyle="1" w:styleId="TAL">
    <w:name w:val="TAL"/>
    <w:basedOn w:val="Normal"/>
    <w:rsid w:val="00482BEF"/>
    <w:pPr>
      <w:keepNext/>
      <w:keepLines/>
      <w:spacing w:after="0"/>
      <w:jc w:val="left"/>
    </w:pPr>
    <w:rPr>
      <w:sz w:val="18"/>
      <w:lang w:eastAsia="en-US"/>
    </w:rPr>
  </w:style>
  <w:style w:type="paragraph" w:customStyle="1" w:styleId="TAC">
    <w:name w:val="TAC"/>
    <w:basedOn w:val="TAL"/>
    <w:rsid w:val="00482BEF"/>
    <w:pPr>
      <w:jc w:val="center"/>
    </w:pPr>
  </w:style>
  <w:style w:type="paragraph" w:customStyle="1" w:styleId="TAH">
    <w:name w:val="TAH"/>
    <w:basedOn w:val="TAC"/>
    <w:rsid w:val="00482BEF"/>
    <w:rPr>
      <w:b/>
    </w:rPr>
  </w:style>
  <w:style w:type="paragraph" w:customStyle="1" w:styleId="TAN">
    <w:name w:val="TAN"/>
    <w:basedOn w:val="TAL"/>
    <w:rsid w:val="00482BEF"/>
    <w:pPr>
      <w:ind w:left="851" w:hanging="851"/>
    </w:pPr>
  </w:style>
  <w:style w:type="paragraph" w:customStyle="1" w:styleId="TAR">
    <w:name w:val="TAR"/>
    <w:basedOn w:val="TAL"/>
    <w:rsid w:val="00482BEF"/>
    <w:pPr>
      <w:jc w:val="right"/>
    </w:pPr>
  </w:style>
  <w:style w:type="paragraph" w:customStyle="1" w:styleId="TH">
    <w:name w:val="TH"/>
    <w:basedOn w:val="Normal"/>
    <w:rsid w:val="00482BEF"/>
    <w:pPr>
      <w:keepNext/>
      <w:keepLines/>
      <w:spacing w:before="60" w:after="180"/>
      <w:jc w:val="center"/>
    </w:pPr>
    <w:rPr>
      <w:b/>
      <w:lang w:eastAsia="en-US"/>
    </w:rPr>
  </w:style>
  <w:style w:type="paragraph" w:customStyle="1" w:styleId="TF">
    <w:name w:val="TF"/>
    <w:basedOn w:val="TH"/>
    <w:rsid w:val="00482BEF"/>
    <w:pPr>
      <w:keepNext w:val="0"/>
      <w:spacing w:before="0" w:after="240"/>
    </w:pPr>
  </w:style>
  <w:style w:type="paragraph" w:customStyle="1" w:styleId="TT">
    <w:name w:val="TT"/>
    <w:basedOn w:val="Heading1"/>
    <w:next w:val="Normal"/>
    <w:rsid w:val="00482BEF"/>
    <w:pPr>
      <w:numPr>
        <w:numId w:val="0"/>
      </w:numPr>
      <w:ind w:left="1134" w:hanging="1134"/>
      <w:outlineLvl w:val="9"/>
    </w:pPr>
    <w:rPr>
      <w:rFonts w:cs="Times New Roman"/>
      <w:szCs w:val="20"/>
      <w:lang w:eastAsia="en-US"/>
    </w:rPr>
  </w:style>
  <w:style w:type="paragraph" w:customStyle="1" w:styleId="ZA">
    <w:name w:val="ZA"/>
    <w:rsid w:val="00482B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2B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82B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82B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82BEF"/>
  </w:style>
  <w:style w:type="paragraph" w:customStyle="1" w:styleId="ZH">
    <w:name w:val="ZH"/>
    <w:rsid w:val="00482B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82B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82BEF"/>
    <w:pPr>
      <w:framePr w:hRule="auto" w:wrap="notBeside" w:y="852"/>
    </w:pPr>
    <w:rPr>
      <w:i w:val="0"/>
      <w:sz w:val="40"/>
    </w:rPr>
  </w:style>
  <w:style w:type="paragraph" w:customStyle="1" w:styleId="ZU">
    <w:name w:val="ZU"/>
    <w:rsid w:val="00482B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82BEF"/>
    <w:pPr>
      <w:framePr w:wrap="notBeside" w:y="16161"/>
    </w:pPr>
  </w:style>
  <w:style w:type="paragraph" w:customStyle="1" w:styleId="FP">
    <w:name w:val="FP"/>
    <w:basedOn w:val="Normal"/>
    <w:rsid w:val="00482BEF"/>
    <w:pPr>
      <w:spacing w:after="0"/>
      <w:jc w:val="left"/>
    </w:pPr>
    <w:rPr>
      <w:lang w:eastAsia="en-US"/>
    </w:rPr>
  </w:style>
  <w:style w:type="paragraph" w:customStyle="1" w:styleId="Observation">
    <w:name w:val="Observation"/>
    <w:basedOn w:val="Proposal"/>
    <w:qFormat/>
    <w:rsid w:val="00482BEF"/>
    <w:pPr>
      <w:numPr>
        <w:numId w:val="13"/>
      </w:numPr>
      <w:ind w:left="1701" w:hanging="1701"/>
    </w:pPr>
  </w:style>
  <w:style w:type="paragraph" w:styleId="TableofFigures">
    <w:name w:val="table of figures"/>
    <w:basedOn w:val="Normal"/>
    <w:next w:val="Normal"/>
    <w:uiPriority w:val="99"/>
    <w:rsid w:val="00482BEF"/>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customStyle="1" w:styleId="Default">
    <w:name w:val="Default"/>
    <w:rsid w:val="00600D05"/>
    <w:pPr>
      <w:autoSpaceDE w:val="0"/>
      <w:autoSpaceDN w:val="0"/>
      <w:adjustRightInd w:val="0"/>
    </w:pPr>
    <w:rPr>
      <w:rFonts w:ascii="Times New Roman" w:eastAsiaTheme="minorHAnsi" w:hAnsi="Times New Roman"/>
      <w:color w:val="000000"/>
      <w:sz w:val="24"/>
      <w:szCs w:val="24"/>
      <w:lang w:val="sv-SE"/>
    </w:rPr>
  </w:style>
  <w:style w:type="character" w:customStyle="1" w:styleId="CommentTextChar">
    <w:name w:val="Comment Text Char"/>
    <w:basedOn w:val="DefaultParagraphFont"/>
    <w:link w:val="CommentText"/>
    <w:semiHidden/>
    <w:rsid w:val="00600D0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60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5NUHHDQN7SK2-1-177425</_dlc_DocId>
    <_dlc_DocIdUrl xmlns="08b2df90-05d3-4030-90d4-c9feeb4a1cd9">
      <Url>https://ericoll.internal.ericsson.com/sites/star/_layouts/DocIdRedir.aspx?ID=5NUHHDQN7SK2-1-177425</Url>
      <Description>5NUHHDQN7SK2-1-177425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61DFE43F-E016-4E05-9EFD-8277327B8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6</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2</cp:revision>
  <cp:lastPrinted>2008-01-31T16:09:00Z</cp:lastPrinted>
  <dcterms:created xsi:type="dcterms:W3CDTF">2017-06-19T19:31:00Z</dcterms:created>
  <dcterms:modified xsi:type="dcterms:W3CDTF">2017-06-19T19:31:00Z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8321cfa5-3fda-4ed1-951c-1b13c2b5d04f</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